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5A89E" w14:textId="77777777" w:rsidR="00561476" w:rsidRPr="003234DB" w:rsidRDefault="00000000" w:rsidP="00561476">
      <w:pPr>
        <w:jc w:val="center"/>
        <w:rPr>
          <w:b/>
          <w:sz w:val="36"/>
          <w:szCs w:val="36"/>
        </w:rPr>
      </w:pPr>
      <w:r>
        <w:rPr>
          <w:b/>
          <w:noProof/>
          <w:sz w:val="36"/>
          <w:szCs w:val="36"/>
        </w:rPr>
        <w:pict w14:anchorId="01E44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alt="" style="width:292.5pt;height:186.75pt;mso-width-percent:0;mso-height-percent:0;mso-width-percent:0;mso-height-percent:0">
            <v:imagedata r:id="rId7" o:title="Новый логотип1"/>
          </v:shape>
        </w:pict>
      </w:r>
    </w:p>
    <w:p w14:paraId="6122A437" w14:textId="77777777" w:rsidR="00561476" w:rsidRPr="003234DB" w:rsidRDefault="00561476" w:rsidP="00561476">
      <w:pPr>
        <w:jc w:val="center"/>
        <w:rPr>
          <w:b/>
          <w:sz w:val="36"/>
          <w:szCs w:val="36"/>
          <w:lang w:val="en-US"/>
        </w:rPr>
      </w:pPr>
    </w:p>
    <w:p w14:paraId="0902C4A0" w14:textId="77777777" w:rsidR="000A4DD6" w:rsidRPr="003234DB" w:rsidRDefault="000A4DD6" w:rsidP="00561476">
      <w:pPr>
        <w:jc w:val="center"/>
        <w:rPr>
          <w:b/>
          <w:sz w:val="36"/>
          <w:szCs w:val="36"/>
          <w:lang w:val="en-US"/>
        </w:rPr>
      </w:pPr>
    </w:p>
    <w:p w14:paraId="4A3DDE27" w14:textId="77777777" w:rsidR="000A4DD6" w:rsidRPr="003234DB" w:rsidRDefault="000A4DD6" w:rsidP="00561476">
      <w:pPr>
        <w:jc w:val="center"/>
        <w:rPr>
          <w:b/>
          <w:sz w:val="36"/>
          <w:szCs w:val="36"/>
          <w:lang w:val="en-US"/>
        </w:rPr>
      </w:pPr>
    </w:p>
    <w:p w14:paraId="42806891" w14:textId="77777777" w:rsidR="000A4DD6" w:rsidRPr="003234DB" w:rsidRDefault="000A4DD6" w:rsidP="00561476">
      <w:pPr>
        <w:jc w:val="center"/>
        <w:rPr>
          <w:b/>
          <w:sz w:val="36"/>
          <w:szCs w:val="36"/>
          <w:lang w:val="en-US"/>
        </w:rPr>
      </w:pPr>
    </w:p>
    <w:p w14:paraId="533859D1" w14:textId="77777777" w:rsidR="00561476" w:rsidRPr="003234DB" w:rsidRDefault="00561476" w:rsidP="00561476">
      <w:pPr>
        <w:tabs>
          <w:tab w:val="left" w:pos="5204"/>
        </w:tabs>
        <w:jc w:val="left"/>
        <w:rPr>
          <w:b/>
          <w:sz w:val="36"/>
          <w:szCs w:val="36"/>
        </w:rPr>
      </w:pPr>
      <w:r w:rsidRPr="003234DB">
        <w:rPr>
          <w:b/>
          <w:sz w:val="36"/>
          <w:szCs w:val="36"/>
        </w:rPr>
        <w:tab/>
      </w:r>
    </w:p>
    <w:p w14:paraId="33DA8A48" w14:textId="77777777" w:rsidR="00561476" w:rsidRPr="003234DB" w:rsidRDefault="00561476" w:rsidP="00561476">
      <w:pPr>
        <w:jc w:val="center"/>
        <w:rPr>
          <w:b/>
          <w:sz w:val="36"/>
          <w:szCs w:val="36"/>
        </w:rPr>
      </w:pPr>
    </w:p>
    <w:p w14:paraId="61F7C073" w14:textId="77777777" w:rsidR="00561476" w:rsidRPr="003234DB" w:rsidRDefault="00CB76D2" w:rsidP="00561476">
      <w:pPr>
        <w:jc w:val="center"/>
        <w:rPr>
          <w:b/>
          <w:sz w:val="48"/>
          <w:szCs w:val="48"/>
        </w:rPr>
      </w:pPr>
      <w:bookmarkStart w:id="0" w:name="_Toc226196784"/>
      <w:bookmarkStart w:id="1" w:name="_Toc226197203"/>
      <w:r w:rsidRPr="003234DB">
        <w:rPr>
          <w:b/>
          <w:sz w:val="48"/>
          <w:szCs w:val="48"/>
        </w:rPr>
        <w:t>М</w:t>
      </w:r>
      <w:r w:rsidR="00561476" w:rsidRPr="003234DB">
        <w:rPr>
          <w:b/>
          <w:sz w:val="48"/>
          <w:szCs w:val="48"/>
        </w:rPr>
        <w:t>ониторинг СМИ</w:t>
      </w:r>
      <w:bookmarkEnd w:id="0"/>
      <w:bookmarkEnd w:id="1"/>
      <w:r w:rsidR="00561476" w:rsidRPr="003234DB">
        <w:rPr>
          <w:b/>
          <w:sz w:val="48"/>
          <w:szCs w:val="48"/>
        </w:rPr>
        <w:t xml:space="preserve"> РФ</w:t>
      </w:r>
    </w:p>
    <w:p w14:paraId="789EE2E0" w14:textId="77777777" w:rsidR="00561476" w:rsidRPr="003234DB" w:rsidRDefault="00561476" w:rsidP="00561476">
      <w:pPr>
        <w:jc w:val="center"/>
        <w:rPr>
          <w:b/>
          <w:sz w:val="48"/>
          <w:szCs w:val="48"/>
        </w:rPr>
      </w:pPr>
      <w:bookmarkStart w:id="2" w:name="_Toc226196785"/>
      <w:bookmarkStart w:id="3" w:name="_Toc226197204"/>
      <w:r w:rsidRPr="003234DB">
        <w:rPr>
          <w:b/>
          <w:sz w:val="48"/>
          <w:szCs w:val="48"/>
        </w:rPr>
        <w:t>по пенсионной тематике</w:t>
      </w:r>
      <w:bookmarkEnd w:id="2"/>
      <w:bookmarkEnd w:id="3"/>
    </w:p>
    <w:p w14:paraId="0272A92F" w14:textId="77777777" w:rsidR="008B6D1B" w:rsidRPr="003234DB" w:rsidRDefault="008B6D1B" w:rsidP="00C70A20">
      <w:pPr>
        <w:jc w:val="center"/>
        <w:rPr>
          <w:b/>
          <w:sz w:val="48"/>
          <w:szCs w:val="48"/>
        </w:rPr>
      </w:pPr>
    </w:p>
    <w:p w14:paraId="03D122A8" w14:textId="77777777" w:rsidR="007D6FE5" w:rsidRPr="003234DB" w:rsidRDefault="007D6FE5" w:rsidP="00C70A20">
      <w:pPr>
        <w:jc w:val="center"/>
        <w:rPr>
          <w:b/>
          <w:sz w:val="36"/>
          <w:szCs w:val="36"/>
        </w:rPr>
      </w:pPr>
      <w:r w:rsidRPr="003234DB">
        <w:rPr>
          <w:b/>
          <w:sz w:val="36"/>
          <w:szCs w:val="36"/>
        </w:rPr>
        <w:t xml:space="preserve"> </w:t>
      </w:r>
    </w:p>
    <w:p w14:paraId="092B2B74" w14:textId="77777777" w:rsidR="00C70A20" w:rsidRPr="003234DB" w:rsidRDefault="00770F1A" w:rsidP="00C70A20">
      <w:pPr>
        <w:jc w:val="center"/>
        <w:rPr>
          <w:b/>
          <w:sz w:val="40"/>
          <w:szCs w:val="40"/>
        </w:rPr>
      </w:pPr>
      <w:r w:rsidRPr="003234DB">
        <w:rPr>
          <w:b/>
          <w:sz w:val="40"/>
          <w:szCs w:val="40"/>
          <w:lang w:val="en-US"/>
        </w:rPr>
        <w:t>11</w:t>
      </w:r>
      <w:r w:rsidR="00CB6B64" w:rsidRPr="003234DB">
        <w:rPr>
          <w:b/>
          <w:sz w:val="40"/>
          <w:szCs w:val="40"/>
        </w:rPr>
        <w:t>.</w:t>
      </w:r>
      <w:r w:rsidR="00C8666E" w:rsidRPr="003234DB">
        <w:rPr>
          <w:b/>
          <w:sz w:val="40"/>
          <w:szCs w:val="40"/>
          <w:lang w:val="en-US"/>
        </w:rPr>
        <w:t>0</w:t>
      </w:r>
      <w:r w:rsidR="00CB2F8F" w:rsidRPr="003234DB">
        <w:rPr>
          <w:b/>
          <w:sz w:val="40"/>
          <w:szCs w:val="40"/>
        </w:rPr>
        <w:t>4</w:t>
      </w:r>
      <w:r w:rsidR="000214CF" w:rsidRPr="003234DB">
        <w:rPr>
          <w:b/>
          <w:sz w:val="40"/>
          <w:szCs w:val="40"/>
        </w:rPr>
        <w:t>.</w:t>
      </w:r>
      <w:r w:rsidR="007D6FE5" w:rsidRPr="003234DB">
        <w:rPr>
          <w:b/>
          <w:sz w:val="40"/>
          <w:szCs w:val="40"/>
        </w:rPr>
        <w:t>20</w:t>
      </w:r>
      <w:r w:rsidR="00EB57E7" w:rsidRPr="003234DB">
        <w:rPr>
          <w:b/>
          <w:sz w:val="40"/>
          <w:szCs w:val="40"/>
        </w:rPr>
        <w:t>2</w:t>
      </w:r>
      <w:r w:rsidR="00C8666E" w:rsidRPr="003234DB">
        <w:rPr>
          <w:b/>
          <w:sz w:val="40"/>
          <w:szCs w:val="40"/>
          <w:lang w:val="en-US"/>
        </w:rPr>
        <w:t>5</w:t>
      </w:r>
      <w:r w:rsidR="00C70A20" w:rsidRPr="003234DB">
        <w:rPr>
          <w:b/>
          <w:sz w:val="40"/>
          <w:szCs w:val="40"/>
        </w:rPr>
        <w:t xml:space="preserve"> г</w:t>
      </w:r>
      <w:r w:rsidR="007D6FE5" w:rsidRPr="003234DB">
        <w:rPr>
          <w:b/>
          <w:sz w:val="40"/>
          <w:szCs w:val="40"/>
        </w:rPr>
        <w:t>.</w:t>
      </w:r>
    </w:p>
    <w:p w14:paraId="582EAFE3" w14:textId="77777777" w:rsidR="007D6FE5" w:rsidRPr="003234DB" w:rsidRDefault="007D6FE5" w:rsidP="000C1A46">
      <w:pPr>
        <w:jc w:val="center"/>
        <w:rPr>
          <w:b/>
          <w:sz w:val="40"/>
          <w:szCs w:val="40"/>
        </w:rPr>
      </w:pPr>
    </w:p>
    <w:p w14:paraId="121E6F3D" w14:textId="77777777" w:rsidR="00C16C6D" w:rsidRPr="003234DB" w:rsidRDefault="00C16C6D" w:rsidP="000C1A46">
      <w:pPr>
        <w:jc w:val="center"/>
        <w:rPr>
          <w:b/>
          <w:sz w:val="40"/>
          <w:szCs w:val="40"/>
        </w:rPr>
      </w:pPr>
    </w:p>
    <w:p w14:paraId="349E2697" w14:textId="77777777" w:rsidR="00C70A20" w:rsidRPr="003234DB" w:rsidRDefault="00C70A20" w:rsidP="000C1A46">
      <w:pPr>
        <w:jc w:val="center"/>
        <w:rPr>
          <w:b/>
          <w:sz w:val="40"/>
          <w:szCs w:val="40"/>
        </w:rPr>
      </w:pPr>
    </w:p>
    <w:p w14:paraId="323B47DF" w14:textId="77777777" w:rsidR="00C70A20" w:rsidRPr="003234DB" w:rsidRDefault="00C70A20" w:rsidP="000C1A46">
      <w:pPr>
        <w:jc w:val="center"/>
      </w:pPr>
    </w:p>
    <w:p w14:paraId="274107C3" w14:textId="77777777" w:rsidR="00CB76D2" w:rsidRPr="003234DB" w:rsidRDefault="00CB76D2" w:rsidP="000C1A46">
      <w:pPr>
        <w:jc w:val="center"/>
        <w:rPr>
          <w:b/>
          <w:sz w:val="40"/>
          <w:szCs w:val="40"/>
        </w:rPr>
      </w:pPr>
    </w:p>
    <w:p w14:paraId="04D37DD7" w14:textId="77777777" w:rsidR="009D66A1" w:rsidRPr="003234DB" w:rsidRDefault="009B23FE" w:rsidP="009B23FE">
      <w:pPr>
        <w:pStyle w:val="10"/>
        <w:jc w:val="center"/>
      </w:pPr>
      <w:r w:rsidRPr="003234DB">
        <w:br w:type="page"/>
      </w:r>
      <w:bookmarkStart w:id="4" w:name="_Toc396864626"/>
      <w:bookmarkStart w:id="5" w:name="_Toc195250433"/>
      <w:r w:rsidR="009D79CC" w:rsidRPr="003234DB">
        <w:lastRenderedPageBreak/>
        <w:t>Те</w:t>
      </w:r>
      <w:r w:rsidR="009D66A1" w:rsidRPr="003234DB">
        <w:t>мы</w:t>
      </w:r>
      <w:r w:rsidR="009D66A1" w:rsidRPr="003234DB">
        <w:rPr>
          <w:rFonts w:ascii="Arial Rounded MT Bold" w:hAnsi="Arial Rounded MT Bold"/>
        </w:rPr>
        <w:t xml:space="preserve"> </w:t>
      </w:r>
      <w:r w:rsidR="009D66A1" w:rsidRPr="003234DB">
        <w:t>дня</w:t>
      </w:r>
      <w:bookmarkEnd w:id="4"/>
      <w:bookmarkEnd w:id="5"/>
    </w:p>
    <w:p w14:paraId="408F44D9" w14:textId="77777777" w:rsidR="00A1463C" w:rsidRPr="003234DB" w:rsidRDefault="00492B87" w:rsidP="00676D5F">
      <w:pPr>
        <w:numPr>
          <w:ilvl w:val="0"/>
          <w:numId w:val="25"/>
        </w:numPr>
        <w:rPr>
          <w:i/>
        </w:rPr>
      </w:pPr>
      <w:r w:rsidRPr="003234DB">
        <w:rPr>
          <w:i/>
        </w:rPr>
        <w:t xml:space="preserve">НПФ «БУДУЩЕЕ» прошел обязательное для негосударственных пенсионных фондов стресс-тестирование Банка России по итогам 4 квартала 2024 года. Фонд подтвердил, что исполнит обязательства перед клиентами в жёстких кризисных условиях в 100% проведённых испытаний. При этом минимальные требования регулятора предполагают успешное прохождение испытаний в 75% случаев. Итоги стресс-тестирования показывают, что в случае неблагоприятных событий у НПФ «БУДУЩЕЕ» достаточно активов для исполнения своих обязательств перед вкладчиками, участниками, застрахованными лицами, их правопреемниками и Агентством по страхованию вкладов в полном объеме и в установленный срок, </w:t>
      </w:r>
      <w:hyperlink w:anchor="a1" w:history="1">
        <w:r w:rsidRPr="003234DB">
          <w:rPr>
            <w:rStyle w:val="a3"/>
            <w:i/>
          </w:rPr>
          <w:t>пишет «Ведомости»</w:t>
        </w:r>
      </w:hyperlink>
    </w:p>
    <w:p w14:paraId="535104F5" w14:textId="77777777" w:rsidR="00492B87" w:rsidRPr="003234DB" w:rsidRDefault="00492B87" w:rsidP="00676D5F">
      <w:pPr>
        <w:numPr>
          <w:ilvl w:val="0"/>
          <w:numId w:val="25"/>
        </w:numPr>
        <w:rPr>
          <w:i/>
        </w:rPr>
      </w:pPr>
      <w:r w:rsidRPr="003234DB">
        <w:rPr>
          <w:i/>
        </w:rPr>
        <w:t xml:space="preserve">НПФ Эволюция успешно прошел стресс-тестирование Банка России по итогам 4 квартала 2024 года. Результаты проверки подтвердили возможности фонда исполнять свои обязательства перед клиентами в стрессовых условиях в 100% проведенных испытаний. Итоги стресс-тестирования показывают, что в случае неблагоприятных событий у НПФ Эволюция достаточно активов для исполнения своих обязательств перед вкладчиками, участниками, застрахованными лицами, их правопреемниками и Агентством по страхованию вкладов в полном объеме и в установленный срок, </w:t>
      </w:r>
      <w:hyperlink w:anchor="a2" w:history="1">
        <w:r w:rsidRPr="003234DB">
          <w:rPr>
            <w:rStyle w:val="a3"/>
            <w:i/>
          </w:rPr>
          <w:t>сообщает РБК</w:t>
        </w:r>
      </w:hyperlink>
    </w:p>
    <w:p w14:paraId="663819D2" w14:textId="77777777" w:rsidR="00492B87" w:rsidRPr="003234DB" w:rsidRDefault="00492B87" w:rsidP="00676D5F">
      <w:pPr>
        <w:numPr>
          <w:ilvl w:val="0"/>
          <w:numId w:val="25"/>
        </w:numPr>
        <w:rPr>
          <w:i/>
        </w:rPr>
      </w:pPr>
      <w:r w:rsidRPr="003234DB">
        <w:rPr>
          <w:i/>
        </w:rPr>
        <w:t xml:space="preserve">Стоимость активов под управлением негосударственного пенсионного фонда «Эволюция», входящего в группу «Регион», увеличились за последний год до 423 млрд рублей. Это на 12,5 % больше, чем годом ранее (376 млрд рублей), следует из отчетности фонда. Взносы клиентов по действующим договорам взлетели на 92 %, до 29,4 млрд рублей (в 2023-м было 14 млрд рублей). По договорам долгосрочных сбережений (ПДС) в 2024 году фонд начислил своим клиентам доход по ставке 22,01 % годовых, впрочем, как и все НПФ «Региона». Доходность фонда по договорам негосударственного пенсионного обеспечения (НПО) по стратегии «Базовая» составила 9,61 %, по стратегии «Максимум возможностей» — 9,78 %, по договорам обязательного пенсионного страхования (ОПС, накопительная часть пенсии) — 6,48 %, </w:t>
      </w:r>
      <w:hyperlink w:anchor="a3" w:history="1">
        <w:r w:rsidRPr="003234DB">
          <w:rPr>
            <w:rStyle w:val="a3"/>
            <w:i/>
          </w:rPr>
          <w:t>передает «Пенсия.pro»</w:t>
        </w:r>
      </w:hyperlink>
    </w:p>
    <w:p w14:paraId="11437FEF" w14:textId="77777777" w:rsidR="00492B87" w:rsidRPr="003234DB" w:rsidRDefault="00492B87" w:rsidP="00676D5F">
      <w:pPr>
        <w:numPr>
          <w:ilvl w:val="0"/>
          <w:numId w:val="25"/>
        </w:numPr>
        <w:rPr>
          <w:i/>
        </w:rPr>
      </w:pPr>
      <w:r w:rsidRPr="003234DB">
        <w:rPr>
          <w:i/>
        </w:rPr>
        <w:t xml:space="preserve">Госдума начала рассматривать законопроект, который должен освободить от уплаты НДС Национальный расчетный депозитарий. Это организация предоставляет негосударственным пенсионным фондам госсофинансирование программы долгосрочных сбережений (ПДС). Сейчас НПФ заказывают услуги по расчету размера взносов со стороны государства по ПДС у Национального расчетного депозитария (НРД). В пояснительной записке к законопроекту отмечается, что НРД вынужден начислять на стоимость услуг еще и НДС. То есть НПФ тратят на это больше денег, тогда как цель государства — стимулировать долгосрочные сбережения, а не обкладывать эту программу налогами, </w:t>
      </w:r>
      <w:hyperlink w:anchor="a4" w:history="1">
        <w:r w:rsidRPr="003234DB">
          <w:rPr>
            <w:rStyle w:val="a3"/>
            <w:i/>
          </w:rPr>
          <w:t>пишет «Пенсия.pro»</w:t>
        </w:r>
      </w:hyperlink>
    </w:p>
    <w:p w14:paraId="658FA3DA" w14:textId="77777777" w:rsidR="00492B87" w:rsidRPr="003234DB" w:rsidRDefault="00492B87" w:rsidP="00676D5F">
      <w:pPr>
        <w:numPr>
          <w:ilvl w:val="0"/>
          <w:numId w:val="25"/>
        </w:numPr>
        <w:rPr>
          <w:i/>
        </w:rPr>
      </w:pPr>
      <w:r w:rsidRPr="003234DB">
        <w:rPr>
          <w:i/>
        </w:rPr>
        <w:t xml:space="preserve">Программа долгосрочных сбережений (ПДС) от АО «НПФ Совкомбанк» уже доступна для оформления сотрудникам Группы Совкомбанк, корпоративным </w:t>
      </w:r>
      <w:r w:rsidRPr="003234DB">
        <w:rPr>
          <w:i/>
        </w:rPr>
        <w:lastRenderedPageBreak/>
        <w:t xml:space="preserve">клиентам, а также внешним клиентам через банк-партнер. Во втором квартале 2025 года планируется запуск ПДС от НПФ Совкомбанк в Агентской сети, а в третьем - для Банковской розницы, </w:t>
      </w:r>
      <w:hyperlink w:anchor="a5" w:history="1">
        <w:r w:rsidRPr="003234DB">
          <w:rPr>
            <w:rStyle w:val="a3"/>
            <w:i/>
          </w:rPr>
          <w:t>сообщают «Современные страховые технологии»</w:t>
        </w:r>
      </w:hyperlink>
    </w:p>
    <w:p w14:paraId="528DCC98" w14:textId="77777777" w:rsidR="00492B87" w:rsidRPr="003234DB" w:rsidRDefault="00492B87" w:rsidP="00676D5F">
      <w:pPr>
        <w:numPr>
          <w:ilvl w:val="0"/>
          <w:numId w:val="25"/>
        </w:numPr>
        <w:rPr>
          <w:i/>
        </w:rPr>
      </w:pPr>
      <w:r w:rsidRPr="003234DB">
        <w:rPr>
          <w:i/>
        </w:rPr>
        <w:t>В первом квартале 2025 года 170 тысяч человек присоединились к программе долгосрочных сбережений в НПФ ВТБ, внеся на свои счета более 10 миллиардов рублей. На данный момент более 850 тысяч клиентов заключили договоры долгосрочных сбережений с ВТБ Пенсионным фондом, который управляет почти 60 миллиардами рублей, включая личные взносы и переводы из программы обязательного пенсионного страхования. По итогам 2024 года ВТБ Пенсионный фонд распределил свыше 1 миллиарда рублей на счета своих клиентов</w:t>
      </w:r>
      <w:r w:rsidR="007D747B" w:rsidRPr="003234DB">
        <w:rPr>
          <w:i/>
        </w:rPr>
        <w:t xml:space="preserve">, </w:t>
      </w:r>
      <w:hyperlink w:anchor="a6" w:history="1">
        <w:r w:rsidR="007D747B" w:rsidRPr="003234DB">
          <w:rPr>
            <w:rStyle w:val="a3"/>
            <w:i/>
          </w:rPr>
          <w:t>пишет «Петербургский дневник»</w:t>
        </w:r>
      </w:hyperlink>
    </w:p>
    <w:p w14:paraId="24EEBA5D" w14:textId="77777777" w:rsidR="007D747B" w:rsidRPr="003234DB" w:rsidRDefault="007D747B" w:rsidP="00676D5F">
      <w:pPr>
        <w:numPr>
          <w:ilvl w:val="0"/>
          <w:numId w:val="25"/>
        </w:numPr>
        <w:rPr>
          <w:i/>
        </w:rPr>
      </w:pPr>
      <w:r w:rsidRPr="003234DB">
        <w:rPr>
          <w:i/>
        </w:rPr>
        <w:t xml:space="preserve">В 2024 году более 800 тысяч российских пенсионеров получили единовременную выплату пенсионных накоплений, следует из данных Социального фонда, с которыми </w:t>
      </w:r>
      <w:hyperlink w:anchor="a7" w:history="1">
        <w:r w:rsidRPr="003234DB">
          <w:rPr>
            <w:rStyle w:val="a3"/>
            <w:i/>
          </w:rPr>
          <w:t>ознакомилось РИА Новости</w:t>
        </w:r>
      </w:hyperlink>
      <w:r w:rsidRPr="003234DB">
        <w:rPr>
          <w:i/>
        </w:rPr>
        <w:t>. Точное число решений об установлении единовременной выплаты — 812 849, говорится в материалах</w:t>
      </w:r>
    </w:p>
    <w:p w14:paraId="75703EC6" w14:textId="77777777" w:rsidR="00940029" w:rsidRPr="003234DB" w:rsidRDefault="009D79CC" w:rsidP="00940029">
      <w:pPr>
        <w:pStyle w:val="10"/>
        <w:jc w:val="center"/>
      </w:pPr>
      <w:bookmarkStart w:id="6" w:name="_Toc173015209"/>
      <w:bookmarkStart w:id="7" w:name="_Toc195250434"/>
      <w:r w:rsidRPr="003234DB">
        <w:t>Ци</w:t>
      </w:r>
      <w:r w:rsidR="00940029" w:rsidRPr="003234DB">
        <w:t>таты дня</w:t>
      </w:r>
      <w:bookmarkEnd w:id="6"/>
      <w:bookmarkEnd w:id="7"/>
    </w:p>
    <w:p w14:paraId="6E252C96" w14:textId="77777777" w:rsidR="00676D5F" w:rsidRPr="003234DB" w:rsidRDefault="007D747B" w:rsidP="003B3BAA">
      <w:pPr>
        <w:numPr>
          <w:ilvl w:val="0"/>
          <w:numId w:val="27"/>
        </w:numPr>
        <w:rPr>
          <w:i/>
        </w:rPr>
      </w:pPr>
      <w:r w:rsidRPr="003234DB">
        <w:rPr>
          <w:i/>
        </w:rPr>
        <w:t>Андрей Осипов, генеральный директор ВТБ Пенсионный фонд: «С начала года мы отмечаем растущий интерес к ПДС, и это ожидаемо. Программа привлекательна и выгодна для ее участников, в первую очередь за счет господдержки и налогового вычета. Особенно радует, что к программе активнее стали подключаться более молодые люди: их доля среди клиентов НПФ ВТБ за первый квартал выросла на 3,2% и превысила уже 22%. Они могут формировать долгосрочные сбережения как для себя, так и на будущее детей или для помощи родителям»</w:t>
      </w:r>
    </w:p>
    <w:p w14:paraId="232C5DAC" w14:textId="77777777" w:rsidR="007D747B" w:rsidRPr="003234DB" w:rsidRDefault="007D747B" w:rsidP="003B3BAA">
      <w:pPr>
        <w:numPr>
          <w:ilvl w:val="0"/>
          <w:numId w:val="27"/>
        </w:numPr>
        <w:rPr>
          <w:i/>
        </w:rPr>
      </w:pPr>
      <w:r w:rsidRPr="003234DB">
        <w:rPr>
          <w:i/>
        </w:rPr>
        <w:t>Антон Усачёв, заместитель управляющего Ростовским отделением Сбербанка: «Ростовская область вошла в десятку ведущих регионов по количеству открытых ПДС-копилок в СберНПФ. В прошлом году более 50 тысяч жителей Ростова заключили такие договора, а 10 тысяч человек перевели свои средства в программу. Такой подход дает возможность не только сохранить вложенные средства, но и приумножить их благодаря инвестиционному доходу, обеспечивая финансовую стабильность на долгосрочную перспективу»</w:t>
      </w:r>
    </w:p>
    <w:p w14:paraId="7812479A" w14:textId="77777777" w:rsidR="00A0290C" w:rsidRPr="003234DB"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3234DB">
        <w:rPr>
          <w:u w:val="single"/>
        </w:rPr>
        <w:lastRenderedPageBreak/>
        <w:t>ОГЛАВЛЕНИЕ</w:t>
      </w:r>
    </w:p>
    <w:p w14:paraId="40537C76" w14:textId="5874EAD5" w:rsidR="00804B7C" w:rsidRDefault="00324212">
      <w:pPr>
        <w:pStyle w:val="12"/>
        <w:tabs>
          <w:tab w:val="right" w:leader="dot" w:pos="9061"/>
        </w:tabs>
        <w:rPr>
          <w:rFonts w:ascii="Calibri" w:hAnsi="Calibri"/>
          <w:b w:val="0"/>
          <w:noProof/>
          <w:kern w:val="2"/>
          <w:sz w:val="24"/>
        </w:rPr>
      </w:pPr>
      <w:r w:rsidRPr="003234DB">
        <w:rPr>
          <w:caps/>
        </w:rPr>
        <w:fldChar w:fldCharType="begin"/>
      </w:r>
      <w:r w:rsidR="00310633" w:rsidRPr="003234DB">
        <w:rPr>
          <w:caps/>
        </w:rPr>
        <w:instrText xml:space="preserve"> TOC \o "1-5" \h \z \u </w:instrText>
      </w:r>
      <w:r w:rsidRPr="003234DB">
        <w:rPr>
          <w:caps/>
        </w:rPr>
        <w:fldChar w:fldCharType="separate"/>
      </w:r>
      <w:hyperlink w:anchor="_Toc195250433" w:history="1">
        <w:r w:rsidR="00804B7C" w:rsidRPr="006536D4">
          <w:rPr>
            <w:rStyle w:val="a3"/>
            <w:noProof/>
          </w:rPr>
          <w:t>Темы</w:t>
        </w:r>
        <w:r w:rsidR="00804B7C" w:rsidRPr="006536D4">
          <w:rPr>
            <w:rStyle w:val="a3"/>
            <w:rFonts w:ascii="Arial Rounded MT Bold" w:hAnsi="Arial Rounded MT Bold"/>
            <w:noProof/>
          </w:rPr>
          <w:t xml:space="preserve"> </w:t>
        </w:r>
        <w:r w:rsidR="00804B7C" w:rsidRPr="006536D4">
          <w:rPr>
            <w:rStyle w:val="a3"/>
            <w:noProof/>
          </w:rPr>
          <w:t>дня</w:t>
        </w:r>
        <w:r w:rsidR="00804B7C">
          <w:rPr>
            <w:noProof/>
            <w:webHidden/>
          </w:rPr>
          <w:tab/>
        </w:r>
        <w:r w:rsidR="00804B7C">
          <w:rPr>
            <w:noProof/>
            <w:webHidden/>
          </w:rPr>
          <w:fldChar w:fldCharType="begin"/>
        </w:r>
        <w:r w:rsidR="00804B7C">
          <w:rPr>
            <w:noProof/>
            <w:webHidden/>
          </w:rPr>
          <w:instrText xml:space="preserve"> PAGEREF _Toc195250433 \h </w:instrText>
        </w:r>
        <w:r w:rsidR="00804B7C">
          <w:rPr>
            <w:noProof/>
            <w:webHidden/>
          </w:rPr>
        </w:r>
        <w:r w:rsidR="00804B7C">
          <w:rPr>
            <w:noProof/>
            <w:webHidden/>
          </w:rPr>
          <w:fldChar w:fldCharType="separate"/>
        </w:r>
        <w:r w:rsidR="00B34392">
          <w:rPr>
            <w:noProof/>
            <w:webHidden/>
          </w:rPr>
          <w:t>2</w:t>
        </w:r>
        <w:r w:rsidR="00804B7C">
          <w:rPr>
            <w:noProof/>
            <w:webHidden/>
          </w:rPr>
          <w:fldChar w:fldCharType="end"/>
        </w:r>
      </w:hyperlink>
    </w:p>
    <w:p w14:paraId="5DDA8E43" w14:textId="606BB5B9" w:rsidR="00804B7C" w:rsidRDefault="00804B7C">
      <w:pPr>
        <w:pStyle w:val="12"/>
        <w:tabs>
          <w:tab w:val="right" w:leader="dot" w:pos="9061"/>
        </w:tabs>
        <w:rPr>
          <w:rFonts w:ascii="Calibri" w:hAnsi="Calibri"/>
          <w:b w:val="0"/>
          <w:noProof/>
          <w:kern w:val="2"/>
          <w:sz w:val="24"/>
        </w:rPr>
      </w:pPr>
      <w:hyperlink w:anchor="_Toc195250434" w:history="1">
        <w:r w:rsidRPr="006536D4">
          <w:rPr>
            <w:rStyle w:val="a3"/>
            <w:noProof/>
          </w:rPr>
          <w:t>Цитаты дня</w:t>
        </w:r>
        <w:r>
          <w:rPr>
            <w:noProof/>
            <w:webHidden/>
          </w:rPr>
          <w:tab/>
        </w:r>
        <w:r>
          <w:rPr>
            <w:noProof/>
            <w:webHidden/>
          </w:rPr>
          <w:fldChar w:fldCharType="begin"/>
        </w:r>
        <w:r>
          <w:rPr>
            <w:noProof/>
            <w:webHidden/>
          </w:rPr>
          <w:instrText xml:space="preserve"> PAGEREF _Toc195250434 \h </w:instrText>
        </w:r>
        <w:r>
          <w:rPr>
            <w:noProof/>
            <w:webHidden/>
          </w:rPr>
        </w:r>
        <w:r>
          <w:rPr>
            <w:noProof/>
            <w:webHidden/>
          </w:rPr>
          <w:fldChar w:fldCharType="separate"/>
        </w:r>
        <w:r w:rsidR="00B34392">
          <w:rPr>
            <w:noProof/>
            <w:webHidden/>
          </w:rPr>
          <w:t>3</w:t>
        </w:r>
        <w:r>
          <w:rPr>
            <w:noProof/>
            <w:webHidden/>
          </w:rPr>
          <w:fldChar w:fldCharType="end"/>
        </w:r>
      </w:hyperlink>
    </w:p>
    <w:p w14:paraId="2490808D" w14:textId="4653D98D" w:rsidR="00804B7C" w:rsidRDefault="00804B7C">
      <w:pPr>
        <w:pStyle w:val="12"/>
        <w:tabs>
          <w:tab w:val="right" w:leader="dot" w:pos="9061"/>
        </w:tabs>
        <w:rPr>
          <w:rFonts w:ascii="Calibri" w:hAnsi="Calibri"/>
          <w:b w:val="0"/>
          <w:noProof/>
          <w:kern w:val="2"/>
          <w:sz w:val="24"/>
        </w:rPr>
      </w:pPr>
      <w:hyperlink w:anchor="_Toc195250435" w:history="1">
        <w:r w:rsidRPr="006536D4">
          <w:rPr>
            <w:rStyle w:val="a3"/>
            <w:noProof/>
          </w:rPr>
          <w:t>НОВОСТИ ПЕНСИОННОЙ ОТРАСЛИ</w:t>
        </w:r>
        <w:r>
          <w:rPr>
            <w:noProof/>
            <w:webHidden/>
          </w:rPr>
          <w:tab/>
        </w:r>
        <w:r>
          <w:rPr>
            <w:noProof/>
            <w:webHidden/>
          </w:rPr>
          <w:fldChar w:fldCharType="begin"/>
        </w:r>
        <w:r>
          <w:rPr>
            <w:noProof/>
            <w:webHidden/>
          </w:rPr>
          <w:instrText xml:space="preserve"> PAGEREF _Toc195250435 \h </w:instrText>
        </w:r>
        <w:r>
          <w:rPr>
            <w:noProof/>
            <w:webHidden/>
          </w:rPr>
        </w:r>
        <w:r>
          <w:rPr>
            <w:noProof/>
            <w:webHidden/>
          </w:rPr>
          <w:fldChar w:fldCharType="separate"/>
        </w:r>
        <w:r w:rsidR="00B34392">
          <w:rPr>
            <w:noProof/>
            <w:webHidden/>
          </w:rPr>
          <w:t>11</w:t>
        </w:r>
        <w:r>
          <w:rPr>
            <w:noProof/>
            <w:webHidden/>
          </w:rPr>
          <w:fldChar w:fldCharType="end"/>
        </w:r>
      </w:hyperlink>
    </w:p>
    <w:p w14:paraId="56A05D64" w14:textId="09CD4F4E" w:rsidR="00804B7C" w:rsidRDefault="00804B7C">
      <w:pPr>
        <w:pStyle w:val="12"/>
        <w:tabs>
          <w:tab w:val="right" w:leader="dot" w:pos="9061"/>
        </w:tabs>
        <w:rPr>
          <w:rFonts w:ascii="Calibri" w:hAnsi="Calibri"/>
          <w:b w:val="0"/>
          <w:noProof/>
          <w:kern w:val="2"/>
          <w:sz w:val="24"/>
        </w:rPr>
      </w:pPr>
      <w:hyperlink w:anchor="_Toc195250436" w:history="1">
        <w:r w:rsidRPr="006536D4">
          <w:rPr>
            <w:rStyle w:val="a3"/>
            <w:noProof/>
          </w:rPr>
          <w:t>Новости отрасли НПФ</w:t>
        </w:r>
        <w:r>
          <w:rPr>
            <w:noProof/>
            <w:webHidden/>
          </w:rPr>
          <w:tab/>
        </w:r>
        <w:r>
          <w:rPr>
            <w:noProof/>
            <w:webHidden/>
          </w:rPr>
          <w:fldChar w:fldCharType="begin"/>
        </w:r>
        <w:r>
          <w:rPr>
            <w:noProof/>
            <w:webHidden/>
          </w:rPr>
          <w:instrText xml:space="preserve"> PAGEREF _Toc195250436 \h </w:instrText>
        </w:r>
        <w:r>
          <w:rPr>
            <w:noProof/>
            <w:webHidden/>
          </w:rPr>
        </w:r>
        <w:r>
          <w:rPr>
            <w:noProof/>
            <w:webHidden/>
          </w:rPr>
          <w:fldChar w:fldCharType="separate"/>
        </w:r>
        <w:r w:rsidR="00B34392">
          <w:rPr>
            <w:noProof/>
            <w:webHidden/>
          </w:rPr>
          <w:t>11</w:t>
        </w:r>
        <w:r>
          <w:rPr>
            <w:noProof/>
            <w:webHidden/>
          </w:rPr>
          <w:fldChar w:fldCharType="end"/>
        </w:r>
      </w:hyperlink>
    </w:p>
    <w:p w14:paraId="612B99B2" w14:textId="47AD61D4" w:rsidR="00804B7C" w:rsidRDefault="00804B7C">
      <w:pPr>
        <w:pStyle w:val="21"/>
        <w:tabs>
          <w:tab w:val="right" w:leader="dot" w:pos="9061"/>
        </w:tabs>
        <w:rPr>
          <w:rFonts w:ascii="Calibri" w:hAnsi="Calibri"/>
          <w:noProof/>
          <w:kern w:val="2"/>
        </w:rPr>
      </w:pPr>
      <w:hyperlink w:anchor="_Toc195250437" w:history="1">
        <w:r w:rsidRPr="006536D4">
          <w:rPr>
            <w:rStyle w:val="a3"/>
            <w:noProof/>
          </w:rPr>
          <w:t>Ведомости, 10.04.2025, НПФ «БУДУЩЕЕ» успешно прошел стресс-тестирование Банка России</w:t>
        </w:r>
        <w:r>
          <w:rPr>
            <w:noProof/>
            <w:webHidden/>
          </w:rPr>
          <w:tab/>
        </w:r>
        <w:r>
          <w:rPr>
            <w:noProof/>
            <w:webHidden/>
          </w:rPr>
          <w:fldChar w:fldCharType="begin"/>
        </w:r>
        <w:r>
          <w:rPr>
            <w:noProof/>
            <w:webHidden/>
          </w:rPr>
          <w:instrText xml:space="preserve"> PAGEREF _Toc195250437 \h </w:instrText>
        </w:r>
        <w:r>
          <w:rPr>
            <w:noProof/>
            <w:webHidden/>
          </w:rPr>
        </w:r>
        <w:r>
          <w:rPr>
            <w:noProof/>
            <w:webHidden/>
          </w:rPr>
          <w:fldChar w:fldCharType="separate"/>
        </w:r>
        <w:r w:rsidR="00B34392">
          <w:rPr>
            <w:noProof/>
            <w:webHidden/>
          </w:rPr>
          <w:t>11</w:t>
        </w:r>
        <w:r>
          <w:rPr>
            <w:noProof/>
            <w:webHidden/>
          </w:rPr>
          <w:fldChar w:fldCharType="end"/>
        </w:r>
      </w:hyperlink>
    </w:p>
    <w:p w14:paraId="60B42FBB" w14:textId="43443352" w:rsidR="00804B7C" w:rsidRDefault="00804B7C">
      <w:pPr>
        <w:pStyle w:val="31"/>
        <w:rPr>
          <w:rFonts w:ascii="Calibri" w:hAnsi="Calibri"/>
          <w:kern w:val="2"/>
        </w:rPr>
      </w:pPr>
      <w:hyperlink w:anchor="_Toc195250438" w:history="1">
        <w:r w:rsidRPr="006536D4">
          <w:rPr>
            <w:rStyle w:val="a3"/>
          </w:rPr>
          <w:t>НПФ «БУДУЩЕЕ» прошел обязательное для негосударственных пенсионных фондов стресс-тестирование Банка России по итогам 4 квартала 2024 года. Фонд подтвердил, что исполнит обязательства перед клиентами в жёстких кризисных условиях в 100% проведённых испытаний. При этом минимальные требования регулятора предполагают успешное прохождение испытаний в 75% случаев.</w:t>
        </w:r>
        <w:r>
          <w:rPr>
            <w:webHidden/>
          </w:rPr>
          <w:tab/>
        </w:r>
        <w:r>
          <w:rPr>
            <w:webHidden/>
          </w:rPr>
          <w:fldChar w:fldCharType="begin"/>
        </w:r>
        <w:r>
          <w:rPr>
            <w:webHidden/>
          </w:rPr>
          <w:instrText xml:space="preserve"> PAGEREF _Toc195250438 \h </w:instrText>
        </w:r>
        <w:r>
          <w:rPr>
            <w:webHidden/>
          </w:rPr>
        </w:r>
        <w:r>
          <w:rPr>
            <w:webHidden/>
          </w:rPr>
          <w:fldChar w:fldCharType="separate"/>
        </w:r>
        <w:r w:rsidR="00B34392">
          <w:rPr>
            <w:webHidden/>
          </w:rPr>
          <w:t>11</w:t>
        </w:r>
        <w:r>
          <w:rPr>
            <w:webHidden/>
          </w:rPr>
          <w:fldChar w:fldCharType="end"/>
        </w:r>
      </w:hyperlink>
    </w:p>
    <w:p w14:paraId="7B98129D" w14:textId="677A7F56" w:rsidR="00804B7C" w:rsidRDefault="00804B7C">
      <w:pPr>
        <w:pStyle w:val="21"/>
        <w:tabs>
          <w:tab w:val="right" w:leader="dot" w:pos="9061"/>
        </w:tabs>
        <w:rPr>
          <w:rFonts w:ascii="Calibri" w:hAnsi="Calibri"/>
          <w:noProof/>
          <w:kern w:val="2"/>
        </w:rPr>
      </w:pPr>
      <w:hyperlink w:anchor="_Toc195250439" w:history="1">
        <w:r w:rsidRPr="006536D4">
          <w:rPr>
            <w:rStyle w:val="a3"/>
            <w:noProof/>
          </w:rPr>
          <w:t>РБК, 10.04.2025, НПФ Эволюция подтвердил финансовую устойчивость</w:t>
        </w:r>
        <w:r>
          <w:rPr>
            <w:noProof/>
            <w:webHidden/>
          </w:rPr>
          <w:tab/>
        </w:r>
        <w:r>
          <w:rPr>
            <w:noProof/>
            <w:webHidden/>
          </w:rPr>
          <w:fldChar w:fldCharType="begin"/>
        </w:r>
        <w:r>
          <w:rPr>
            <w:noProof/>
            <w:webHidden/>
          </w:rPr>
          <w:instrText xml:space="preserve"> PAGEREF _Toc195250439 \h </w:instrText>
        </w:r>
        <w:r>
          <w:rPr>
            <w:noProof/>
            <w:webHidden/>
          </w:rPr>
        </w:r>
        <w:r>
          <w:rPr>
            <w:noProof/>
            <w:webHidden/>
          </w:rPr>
          <w:fldChar w:fldCharType="separate"/>
        </w:r>
        <w:r w:rsidR="00B34392">
          <w:rPr>
            <w:noProof/>
            <w:webHidden/>
          </w:rPr>
          <w:t>11</w:t>
        </w:r>
        <w:r>
          <w:rPr>
            <w:noProof/>
            <w:webHidden/>
          </w:rPr>
          <w:fldChar w:fldCharType="end"/>
        </w:r>
      </w:hyperlink>
    </w:p>
    <w:p w14:paraId="140F10A4" w14:textId="3964C964" w:rsidR="00804B7C" w:rsidRDefault="00804B7C">
      <w:pPr>
        <w:pStyle w:val="31"/>
        <w:rPr>
          <w:rFonts w:ascii="Calibri" w:hAnsi="Calibri"/>
          <w:kern w:val="2"/>
        </w:rPr>
      </w:pPr>
      <w:hyperlink w:anchor="_Toc195250440" w:history="1">
        <w:r w:rsidRPr="006536D4">
          <w:rPr>
            <w:rStyle w:val="a3"/>
          </w:rPr>
          <w:t>НПФ Эволюция успешно прошел стресс-тестирование Банка России по итогам 4 квартала 2024 года. Результаты проверки подтвердили возможности фонда исполнять свои обязательства перед клиентами в стрессовых условиях в 100% проведенных испытаний.</w:t>
        </w:r>
        <w:r>
          <w:rPr>
            <w:webHidden/>
          </w:rPr>
          <w:tab/>
        </w:r>
        <w:r>
          <w:rPr>
            <w:webHidden/>
          </w:rPr>
          <w:fldChar w:fldCharType="begin"/>
        </w:r>
        <w:r>
          <w:rPr>
            <w:webHidden/>
          </w:rPr>
          <w:instrText xml:space="preserve"> PAGEREF _Toc195250440 \h </w:instrText>
        </w:r>
        <w:r>
          <w:rPr>
            <w:webHidden/>
          </w:rPr>
        </w:r>
        <w:r>
          <w:rPr>
            <w:webHidden/>
          </w:rPr>
          <w:fldChar w:fldCharType="separate"/>
        </w:r>
        <w:r w:rsidR="00B34392">
          <w:rPr>
            <w:webHidden/>
          </w:rPr>
          <w:t>11</w:t>
        </w:r>
        <w:r>
          <w:rPr>
            <w:webHidden/>
          </w:rPr>
          <w:fldChar w:fldCharType="end"/>
        </w:r>
      </w:hyperlink>
    </w:p>
    <w:p w14:paraId="20FE23F2" w14:textId="04A33BFF" w:rsidR="00804B7C" w:rsidRDefault="00804B7C">
      <w:pPr>
        <w:pStyle w:val="21"/>
        <w:tabs>
          <w:tab w:val="right" w:leader="dot" w:pos="9061"/>
        </w:tabs>
        <w:rPr>
          <w:rFonts w:ascii="Calibri" w:hAnsi="Calibri"/>
          <w:noProof/>
          <w:kern w:val="2"/>
        </w:rPr>
      </w:pPr>
      <w:hyperlink w:anchor="_Toc195250441" w:history="1">
        <w:r w:rsidRPr="006536D4">
          <w:rPr>
            <w:rStyle w:val="a3"/>
            <w:noProof/>
          </w:rPr>
          <w:t>Пенсия.pro, 10.04.2025, Взносы клиентов НПФ «Эволюция» выросли на 92 %</w:t>
        </w:r>
        <w:r>
          <w:rPr>
            <w:noProof/>
            <w:webHidden/>
          </w:rPr>
          <w:tab/>
        </w:r>
        <w:r>
          <w:rPr>
            <w:noProof/>
            <w:webHidden/>
          </w:rPr>
          <w:fldChar w:fldCharType="begin"/>
        </w:r>
        <w:r>
          <w:rPr>
            <w:noProof/>
            <w:webHidden/>
          </w:rPr>
          <w:instrText xml:space="preserve"> PAGEREF _Toc195250441 \h </w:instrText>
        </w:r>
        <w:r>
          <w:rPr>
            <w:noProof/>
            <w:webHidden/>
          </w:rPr>
        </w:r>
        <w:r>
          <w:rPr>
            <w:noProof/>
            <w:webHidden/>
          </w:rPr>
          <w:fldChar w:fldCharType="separate"/>
        </w:r>
        <w:r w:rsidR="00B34392">
          <w:rPr>
            <w:noProof/>
            <w:webHidden/>
          </w:rPr>
          <w:t>12</w:t>
        </w:r>
        <w:r>
          <w:rPr>
            <w:noProof/>
            <w:webHidden/>
          </w:rPr>
          <w:fldChar w:fldCharType="end"/>
        </w:r>
      </w:hyperlink>
    </w:p>
    <w:p w14:paraId="50B5AF83" w14:textId="37469C3C" w:rsidR="00804B7C" w:rsidRDefault="00804B7C">
      <w:pPr>
        <w:pStyle w:val="31"/>
        <w:rPr>
          <w:rFonts w:ascii="Calibri" w:hAnsi="Calibri"/>
          <w:kern w:val="2"/>
        </w:rPr>
      </w:pPr>
      <w:hyperlink w:anchor="_Toc195250442" w:history="1">
        <w:r w:rsidRPr="006536D4">
          <w:rPr>
            <w:rStyle w:val="a3"/>
          </w:rPr>
          <w:t>Стоимость активов под управлением негосударственного пенсионного фонда «Эволюция», входящего в группу «Регион», увеличились за последний год до 423 млрд рублей. Это на 12,5 % больше, чем годом ранее (376 млрд рублей), следует из отчетности фонда.</w:t>
        </w:r>
        <w:r>
          <w:rPr>
            <w:webHidden/>
          </w:rPr>
          <w:tab/>
        </w:r>
        <w:r>
          <w:rPr>
            <w:webHidden/>
          </w:rPr>
          <w:fldChar w:fldCharType="begin"/>
        </w:r>
        <w:r>
          <w:rPr>
            <w:webHidden/>
          </w:rPr>
          <w:instrText xml:space="preserve"> PAGEREF _Toc195250442 \h </w:instrText>
        </w:r>
        <w:r>
          <w:rPr>
            <w:webHidden/>
          </w:rPr>
        </w:r>
        <w:r>
          <w:rPr>
            <w:webHidden/>
          </w:rPr>
          <w:fldChar w:fldCharType="separate"/>
        </w:r>
        <w:r w:rsidR="00B34392">
          <w:rPr>
            <w:webHidden/>
          </w:rPr>
          <w:t>12</w:t>
        </w:r>
        <w:r>
          <w:rPr>
            <w:webHidden/>
          </w:rPr>
          <w:fldChar w:fldCharType="end"/>
        </w:r>
      </w:hyperlink>
    </w:p>
    <w:p w14:paraId="651B220F" w14:textId="18D4D5D5" w:rsidR="00804B7C" w:rsidRDefault="00804B7C">
      <w:pPr>
        <w:pStyle w:val="21"/>
        <w:tabs>
          <w:tab w:val="right" w:leader="dot" w:pos="9061"/>
        </w:tabs>
        <w:rPr>
          <w:rFonts w:ascii="Calibri" w:hAnsi="Calibri"/>
          <w:noProof/>
          <w:kern w:val="2"/>
        </w:rPr>
      </w:pPr>
      <w:hyperlink w:anchor="_Toc195250443" w:history="1">
        <w:r w:rsidRPr="006536D4">
          <w:rPr>
            <w:rStyle w:val="a3"/>
            <w:noProof/>
          </w:rPr>
          <w:t>Пенсия PRO, 10.04.2025, НПФ «Достойное будущее» сообщил о росте капитала на 18 %</w:t>
        </w:r>
        <w:r>
          <w:rPr>
            <w:noProof/>
            <w:webHidden/>
          </w:rPr>
          <w:tab/>
        </w:r>
        <w:r>
          <w:rPr>
            <w:noProof/>
            <w:webHidden/>
          </w:rPr>
          <w:fldChar w:fldCharType="begin"/>
        </w:r>
        <w:r>
          <w:rPr>
            <w:noProof/>
            <w:webHidden/>
          </w:rPr>
          <w:instrText xml:space="preserve"> PAGEREF _Toc195250443 \h </w:instrText>
        </w:r>
        <w:r>
          <w:rPr>
            <w:noProof/>
            <w:webHidden/>
          </w:rPr>
        </w:r>
        <w:r>
          <w:rPr>
            <w:noProof/>
            <w:webHidden/>
          </w:rPr>
          <w:fldChar w:fldCharType="separate"/>
        </w:r>
        <w:r w:rsidR="00B34392">
          <w:rPr>
            <w:noProof/>
            <w:webHidden/>
          </w:rPr>
          <w:t>14</w:t>
        </w:r>
        <w:r>
          <w:rPr>
            <w:noProof/>
            <w:webHidden/>
          </w:rPr>
          <w:fldChar w:fldCharType="end"/>
        </w:r>
      </w:hyperlink>
    </w:p>
    <w:p w14:paraId="5CF681BF" w14:textId="2832C3B4" w:rsidR="00804B7C" w:rsidRDefault="00804B7C">
      <w:pPr>
        <w:pStyle w:val="31"/>
        <w:rPr>
          <w:rFonts w:ascii="Calibri" w:hAnsi="Calibri"/>
          <w:kern w:val="2"/>
        </w:rPr>
      </w:pPr>
      <w:hyperlink w:anchor="_Toc195250444" w:history="1">
        <w:r w:rsidRPr="006536D4">
          <w:rPr>
            <w:rStyle w:val="a3"/>
          </w:rPr>
          <w:t>Активы негосударственного пенсионного фонда «Достойное будущее», одного из восьми фондов группы «Регион», выросли за последний год на 5 %, до 318,37 млрд рублей. Заметный рост продемонстрировали денежные средства и их эквиваленты - 45,7 млрд рублей против 18,8 млрд рублей годом ранее. Это связано с увеличением доходности инвестиционной деятельности и оптимизацией портфеля активов, говорится в годовой отчетности.</w:t>
        </w:r>
        <w:r>
          <w:rPr>
            <w:webHidden/>
          </w:rPr>
          <w:tab/>
        </w:r>
        <w:r>
          <w:rPr>
            <w:webHidden/>
          </w:rPr>
          <w:fldChar w:fldCharType="begin"/>
        </w:r>
        <w:r>
          <w:rPr>
            <w:webHidden/>
          </w:rPr>
          <w:instrText xml:space="preserve"> PAGEREF _Toc195250444 \h </w:instrText>
        </w:r>
        <w:r>
          <w:rPr>
            <w:webHidden/>
          </w:rPr>
        </w:r>
        <w:r>
          <w:rPr>
            <w:webHidden/>
          </w:rPr>
          <w:fldChar w:fldCharType="separate"/>
        </w:r>
        <w:r w:rsidR="00B34392">
          <w:rPr>
            <w:webHidden/>
          </w:rPr>
          <w:t>14</w:t>
        </w:r>
        <w:r>
          <w:rPr>
            <w:webHidden/>
          </w:rPr>
          <w:fldChar w:fldCharType="end"/>
        </w:r>
      </w:hyperlink>
    </w:p>
    <w:p w14:paraId="77DC7697" w14:textId="64B4F904" w:rsidR="00804B7C" w:rsidRDefault="00804B7C">
      <w:pPr>
        <w:pStyle w:val="21"/>
        <w:tabs>
          <w:tab w:val="right" w:leader="dot" w:pos="9061"/>
        </w:tabs>
        <w:rPr>
          <w:rFonts w:ascii="Calibri" w:hAnsi="Calibri"/>
          <w:noProof/>
          <w:kern w:val="2"/>
        </w:rPr>
      </w:pPr>
      <w:hyperlink w:anchor="_Toc195250445" w:history="1">
        <w:r w:rsidRPr="006536D4">
          <w:rPr>
            <w:rStyle w:val="a3"/>
            <w:noProof/>
          </w:rPr>
          <w:t>Ваш пенсионный брокер, 10.04.2025, В НПФ «БЛАГОСОСТОЯНИЕ» автоматизирована система бюджетирования</w:t>
        </w:r>
        <w:r>
          <w:rPr>
            <w:noProof/>
            <w:webHidden/>
          </w:rPr>
          <w:tab/>
        </w:r>
        <w:r>
          <w:rPr>
            <w:noProof/>
            <w:webHidden/>
          </w:rPr>
          <w:fldChar w:fldCharType="begin"/>
        </w:r>
        <w:r>
          <w:rPr>
            <w:noProof/>
            <w:webHidden/>
          </w:rPr>
          <w:instrText xml:space="preserve"> PAGEREF _Toc195250445 \h </w:instrText>
        </w:r>
        <w:r>
          <w:rPr>
            <w:noProof/>
            <w:webHidden/>
          </w:rPr>
        </w:r>
        <w:r>
          <w:rPr>
            <w:noProof/>
            <w:webHidden/>
          </w:rPr>
          <w:fldChar w:fldCharType="separate"/>
        </w:r>
        <w:r w:rsidR="00B34392">
          <w:rPr>
            <w:noProof/>
            <w:webHidden/>
          </w:rPr>
          <w:t>15</w:t>
        </w:r>
        <w:r>
          <w:rPr>
            <w:noProof/>
            <w:webHidden/>
          </w:rPr>
          <w:fldChar w:fldCharType="end"/>
        </w:r>
      </w:hyperlink>
    </w:p>
    <w:p w14:paraId="5FBE88DF" w14:textId="63AE6EC5" w:rsidR="00804B7C" w:rsidRDefault="00804B7C">
      <w:pPr>
        <w:pStyle w:val="31"/>
        <w:rPr>
          <w:rFonts w:ascii="Calibri" w:hAnsi="Calibri"/>
          <w:kern w:val="2"/>
        </w:rPr>
      </w:pPr>
      <w:hyperlink w:anchor="_Toc195250446" w:history="1">
        <w:r w:rsidRPr="006536D4">
          <w:rPr>
            <w:rStyle w:val="a3"/>
          </w:rPr>
          <w:t>В НПФ «БЛАГОСОСТОЯНИЕ» успешно реализован проект автоматизации бюджетирования на базе современных отечественных IT-решений. Таким образом, фонд продолжает поэтапный переход на импортозамещенные программные комплексы, исполняя требования российского законодательства.</w:t>
        </w:r>
        <w:r>
          <w:rPr>
            <w:webHidden/>
          </w:rPr>
          <w:tab/>
        </w:r>
        <w:r>
          <w:rPr>
            <w:webHidden/>
          </w:rPr>
          <w:fldChar w:fldCharType="begin"/>
        </w:r>
        <w:r>
          <w:rPr>
            <w:webHidden/>
          </w:rPr>
          <w:instrText xml:space="preserve"> PAGEREF _Toc195250446 \h </w:instrText>
        </w:r>
        <w:r>
          <w:rPr>
            <w:webHidden/>
          </w:rPr>
        </w:r>
        <w:r>
          <w:rPr>
            <w:webHidden/>
          </w:rPr>
          <w:fldChar w:fldCharType="separate"/>
        </w:r>
        <w:r w:rsidR="00B34392">
          <w:rPr>
            <w:webHidden/>
          </w:rPr>
          <w:t>15</w:t>
        </w:r>
        <w:r>
          <w:rPr>
            <w:webHidden/>
          </w:rPr>
          <w:fldChar w:fldCharType="end"/>
        </w:r>
      </w:hyperlink>
    </w:p>
    <w:p w14:paraId="2B95C355" w14:textId="620A19D6" w:rsidR="00804B7C" w:rsidRDefault="00804B7C">
      <w:pPr>
        <w:pStyle w:val="12"/>
        <w:tabs>
          <w:tab w:val="right" w:leader="dot" w:pos="9061"/>
        </w:tabs>
        <w:rPr>
          <w:rFonts w:ascii="Calibri" w:hAnsi="Calibri"/>
          <w:b w:val="0"/>
          <w:noProof/>
          <w:kern w:val="2"/>
          <w:sz w:val="24"/>
        </w:rPr>
      </w:pPr>
      <w:hyperlink w:anchor="_Toc195250447" w:history="1">
        <w:r w:rsidRPr="006536D4">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_Toc195250447 \h </w:instrText>
        </w:r>
        <w:r>
          <w:rPr>
            <w:noProof/>
            <w:webHidden/>
          </w:rPr>
        </w:r>
        <w:r>
          <w:rPr>
            <w:noProof/>
            <w:webHidden/>
          </w:rPr>
          <w:fldChar w:fldCharType="separate"/>
        </w:r>
        <w:r w:rsidR="00B34392">
          <w:rPr>
            <w:noProof/>
            <w:webHidden/>
          </w:rPr>
          <w:t>16</w:t>
        </w:r>
        <w:r>
          <w:rPr>
            <w:noProof/>
            <w:webHidden/>
          </w:rPr>
          <w:fldChar w:fldCharType="end"/>
        </w:r>
      </w:hyperlink>
    </w:p>
    <w:p w14:paraId="2B735212" w14:textId="3F9B8D8B" w:rsidR="00804B7C" w:rsidRDefault="00804B7C">
      <w:pPr>
        <w:pStyle w:val="21"/>
        <w:tabs>
          <w:tab w:val="right" w:leader="dot" w:pos="9061"/>
        </w:tabs>
        <w:rPr>
          <w:rFonts w:ascii="Calibri" w:hAnsi="Calibri"/>
          <w:noProof/>
          <w:kern w:val="2"/>
        </w:rPr>
      </w:pPr>
      <w:hyperlink w:anchor="_Toc195250448" w:history="1">
        <w:r w:rsidRPr="006536D4">
          <w:rPr>
            <w:rStyle w:val="a3"/>
            <w:noProof/>
          </w:rPr>
          <w:t>Пенсия.pro, 10.04.2025, Власти нашли для НПФ способ сэкономить деньги на софинансировании</w:t>
        </w:r>
        <w:r>
          <w:rPr>
            <w:noProof/>
            <w:webHidden/>
          </w:rPr>
          <w:tab/>
        </w:r>
        <w:r>
          <w:rPr>
            <w:noProof/>
            <w:webHidden/>
          </w:rPr>
          <w:fldChar w:fldCharType="begin"/>
        </w:r>
        <w:r>
          <w:rPr>
            <w:noProof/>
            <w:webHidden/>
          </w:rPr>
          <w:instrText xml:space="preserve"> PAGEREF _Toc195250448 \h </w:instrText>
        </w:r>
        <w:r>
          <w:rPr>
            <w:noProof/>
            <w:webHidden/>
          </w:rPr>
        </w:r>
        <w:r>
          <w:rPr>
            <w:noProof/>
            <w:webHidden/>
          </w:rPr>
          <w:fldChar w:fldCharType="separate"/>
        </w:r>
        <w:r w:rsidR="00B34392">
          <w:rPr>
            <w:noProof/>
            <w:webHidden/>
          </w:rPr>
          <w:t>16</w:t>
        </w:r>
        <w:r>
          <w:rPr>
            <w:noProof/>
            <w:webHidden/>
          </w:rPr>
          <w:fldChar w:fldCharType="end"/>
        </w:r>
      </w:hyperlink>
    </w:p>
    <w:p w14:paraId="02204D3E" w14:textId="72E2EEB6" w:rsidR="00804B7C" w:rsidRDefault="00804B7C">
      <w:pPr>
        <w:pStyle w:val="31"/>
        <w:rPr>
          <w:rFonts w:ascii="Calibri" w:hAnsi="Calibri"/>
          <w:kern w:val="2"/>
        </w:rPr>
      </w:pPr>
      <w:hyperlink w:anchor="_Toc195250449" w:history="1">
        <w:r w:rsidRPr="006536D4">
          <w:rPr>
            <w:rStyle w:val="a3"/>
          </w:rPr>
          <w:t>Госдума начала рассматривать законопроект, который должен освободить от уплаты НДС Национальный расчетный депозитарий. Это организация предоставляет негосударственным пенсионным фондам госсофинансирование программы долгосрочных сбережений (ПДС).</w:t>
        </w:r>
        <w:r>
          <w:rPr>
            <w:webHidden/>
          </w:rPr>
          <w:tab/>
        </w:r>
        <w:r>
          <w:rPr>
            <w:webHidden/>
          </w:rPr>
          <w:fldChar w:fldCharType="begin"/>
        </w:r>
        <w:r>
          <w:rPr>
            <w:webHidden/>
          </w:rPr>
          <w:instrText xml:space="preserve"> PAGEREF _Toc195250449 \h </w:instrText>
        </w:r>
        <w:r>
          <w:rPr>
            <w:webHidden/>
          </w:rPr>
        </w:r>
        <w:r>
          <w:rPr>
            <w:webHidden/>
          </w:rPr>
          <w:fldChar w:fldCharType="separate"/>
        </w:r>
        <w:r w:rsidR="00B34392">
          <w:rPr>
            <w:webHidden/>
          </w:rPr>
          <w:t>16</w:t>
        </w:r>
        <w:r>
          <w:rPr>
            <w:webHidden/>
          </w:rPr>
          <w:fldChar w:fldCharType="end"/>
        </w:r>
      </w:hyperlink>
    </w:p>
    <w:p w14:paraId="2C3FE8B0" w14:textId="41499B66" w:rsidR="00804B7C" w:rsidRDefault="00804B7C">
      <w:pPr>
        <w:pStyle w:val="21"/>
        <w:tabs>
          <w:tab w:val="right" w:leader="dot" w:pos="9061"/>
        </w:tabs>
        <w:rPr>
          <w:rFonts w:ascii="Calibri" w:hAnsi="Calibri"/>
          <w:noProof/>
          <w:kern w:val="2"/>
        </w:rPr>
      </w:pPr>
      <w:hyperlink w:anchor="_Toc195250450" w:history="1">
        <w:r w:rsidRPr="006536D4">
          <w:rPr>
            <w:rStyle w:val="a3"/>
            <w:noProof/>
          </w:rPr>
          <w:t>Клерк.ру, 10.04.2025, Для работодателей могут установить налоговые льготы за взносы в НПФ</w:t>
        </w:r>
        <w:r>
          <w:rPr>
            <w:noProof/>
            <w:webHidden/>
          </w:rPr>
          <w:tab/>
        </w:r>
        <w:r>
          <w:rPr>
            <w:noProof/>
            <w:webHidden/>
          </w:rPr>
          <w:fldChar w:fldCharType="begin"/>
        </w:r>
        <w:r>
          <w:rPr>
            <w:noProof/>
            <w:webHidden/>
          </w:rPr>
          <w:instrText xml:space="preserve"> PAGEREF _Toc195250450 \h </w:instrText>
        </w:r>
        <w:r>
          <w:rPr>
            <w:noProof/>
            <w:webHidden/>
          </w:rPr>
        </w:r>
        <w:r>
          <w:rPr>
            <w:noProof/>
            <w:webHidden/>
          </w:rPr>
          <w:fldChar w:fldCharType="separate"/>
        </w:r>
        <w:r w:rsidR="00B34392">
          <w:rPr>
            <w:noProof/>
            <w:webHidden/>
          </w:rPr>
          <w:t>16</w:t>
        </w:r>
        <w:r>
          <w:rPr>
            <w:noProof/>
            <w:webHidden/>
          </w:rPr>
          <w:fldChar w:fldCharType="end"/>
        </w:r>
      </w:hyperlink>
    </w:p>
    <w:p w14:paraId="2ACE8561" w14:textId="5F73DDF5" w:rsidR="00804B7C" w:rsidRDefault="00804B7C">
      <w:pPr>
        <w:pStyle w:val="31"/>
        <w:rPr>
          <w:rFonts w:ascii="Calibri" w:hAnsi="Calibri"/>
          <w:kern w:val="2"/>
        </w:rPr>
      </w:pPr>
      <w:hyperlink w:anchor="_Toc195250451" w:history="1">
        <w:r w:rsidRPr="006536D4">
          <w:rPr>
            <w:rStyle w:val="a3"/>
          </w:rPr>
          <w:t>Председатель комитета Госдумы по финансовому рынку Анатолий Аксаков предложил главе Центробанка Эльвире Набиуллиной ускорить принятие решения о налоговых льготах для работодателей. Их смогут получить те, кто делает взносы в негосударственные пенсионные фонды (НПФ) за своих сотрудников.</w:t>
        </w:r>
        <w:r>
          <w:rPr>
            <w:webHidden/>
          </w:rPr>
          <w:tab/>
        </w:r>
        <w:r>
          <w:rPr>
            <w:webHidden/>
          </w:rPr>
          <w:fldChar w:fldCharType="begin"/>
        </w:r>
        <w:r>
          <w:rPr>
            <w:webHidden/>
          </w:rPr>
          <w:instrText xml:space="preserve"> PAGEREF _Toc195250451 \h </w:instrText>
        </w:r>
        <w:r>
          <w:rPr>
            <w:webHidden/>
          </w:rPr>
        </w:r>
        <w:r>
          <w:rPr>
            <w:webHidden/>
          </w:rPr>
          <w:fldChar w:fldCharType="separate"/>
        </w:r>
        <w:r w:rsidR="00B34392">
          <w:rPr>
            <w:webHidden/>
          </w:rPr>
          <w:t>16</w:t>
        </w:r>
        <w:r>
          <w:rPr>
            <w:webHidden/>
          </w:rPr>
          <w:fldChar w:fldCharType="end"/>
        </w:r>
      </w:hyperlink>
    </w:p>
    <w:p w14:paraId="4FDF91C2" w14:textId="3AB236F9" w:rsidR="00804B7C" w:rsidRDefault="00804B7C">
      <w:pPr>
        <w:pStyle w:val="21"/>
        <w:tabs>
          <w:tab w:val="right" w:leader="dot" w:pos="9061"/>
        </w:tabs>
        <w:rPr>
          <w:rFonts w:ascii="Calibri" w:hAnsi="Calibri"/>
          <w:noProof/>
          <w:kern w:val="2"/>
        </w:rPr>
      </w:pPr>
      <w:hyperlink w:anchor="_Toc195250452" w:history="1">
        <w:r w:rsidRPr="006536D4">
          <w:rPr>
            <w:rStyle w:val="a3"/>
            <w:noProof/>
          </w:rPr>
          <w:t>Современные страховые технологии, 10.04.2025, НПФ Совкомбанк запустил программу долгосрочных сбережений</w:t>
        </w:r>
        <w:r>
          <w:rPr>
            <w:noProof/>
            <w:webHidden/>
          </w:rPr>
          <w:tab/>
        </w:r>
        <w:r>
          <w:rPr>
            <w:noProof/>
            <w:webHidden/>
          </w:rPr>
          <w:fldChar w:fldCharType="begin"/>
        </w:r>
        <w:r>
          <w:rPr>
            <w:noProof/>
            <w:webHidden/>
          </w:rPr>
          <w:instrText xml:space="preserve"> PAGEREF _Toc195250452 \h </w:instrText>
        </w:r>
        <w:r>
          <w:rPr>
            <w:noProof/>
            <w:webHidden/>
          </w:rPr>
        </w:r>
        <w:r>
          <w:rPr>
            <w:noProof/>
            <w:webHidden/>
          </w:rPr>
          <w:fldChar w:fldCharType="separate"/>
        </w:r>
        <w:r w:rsidR="00B34392">
          <w:rPr>
            <w:noProof/>
            <w:webHidden/>
          </w:rPr>
          <w:t>17</w:t>
        </w:r>
        <w:r>
          <w:rPr>
            <w:noProof/>
            <w:webHidden/>
          </w:rPr>
          <w:fldChar w:fldCharType="end"/>
        </w:r>
      </w:hyperlink>
    </w:p>
    <w:p w14:paraId="4EE7B02B" w14:textId="5E46F513" w:rsidR="00804B7C" w:rsidRDefault="00804B7C">
      <w:pPr>
        <w:pStyle w:val="31"/>
        <w:rPr>
          <w:rFonts w:ascii="Calibri" w:hAnsi="Calibri"/>
          <w:kern w:val="2"/>
        </w:rPr>
      </w:pPr>
      <w:hyperlink w:anchor="_Toc195250453" w:history="1">
        <w:r w:rsidRPr="006536D4">
          <w:rPr>
            <w:rStyle w:val="a3"/>
          </w:rPr>
          <w:t>Программа долгосрочных сбережений (ПДС) от АО «НПФ Совкомбанк» уже доступна для оформления сотрудникам Группы Совкомбанк, корпоративным клиентам, а также внешним клиентам через банк-партнер.</w:t>
        </w:r>
        <w:r>
          <w:rPr>
            <w:webHidden/>
          </w:rPr>
          <w:tab/>
        </w:r>
        <w:r>
          <w:rPr>
            <w:webHidden/>
          </w:rPr>
          <w:fldChar w:fldCharType="begin"/>
        </w:r>
        <w:r>
          <w:rPr>
            <w:webHidden/>
          </w:rPr>
          <w:instrText xml:space="preserve"> PAGEREF _Toc195250453 \h </w:instrText>
        </w:r>
        <w:r>
          <w:rPr>
            <w:webHidden/>
          </w:rPr>
        </w:r>
        <w:r>
          <w:rPr>
            <w:webHidden/>
          </w:rPr>
          <w:fldChar w:fldCharType="separate"/>
        </w:r>
        <w:r w:rsidR="00B34392">
          <w:rPr>
            <w:webHidden/>
          </w:rPr>
          <w:t>17</w:t>
        </w:r>
        <w:r>
          <w:rPr>
            <w:webHidden/>
          </w:rPr>
          <w:fldChar w:fldCharType="end"/>
        </w:r>
      </w:hyperlink>
    </w:p>
    <w:p w14:paraId="295E42A8" w14:textId="7C35DFC6" w:rsidR="00804B7C" w:rsidRDefault="00804B7C">
      <w:pPr>
        <w:pStyle w:val="21"/>
        <w:tabs>
          <w:tab w:val="right" w:leader="dot" w:pos="9061"/>
        </w:tabs>
        <w:rPr>
          <w:rFonts w:ascii="Calibri" w:hAnsi="Calibri"/>
          <w:noProof/>
          <w:kern w:val="2"/>
        </w:rPr>
      </w:pPr>
      <w:hyperlink w:anchor="_Toc195250454" w:history="1">
        <w:r w:rsidRPr="006536D4">
          <w:rPr>
            <w:rStyle w:val="a3"/>
            <w:noProof/>
          </w:rPr>
          <w:t>Петербургский дневник, 10.04.2025, НПФ ВТБ: более 10 миллиардов рублей внесли клиенты в ПДС в первом квартале</w:t>
        </w:r>
        <w:r>
          <w:rPr>
            <w:noProof/>
            <w:webHidden/>
          </w:rPr>
          <w:tab/>
        </w:r>
        <w:r>
          <w:rPr>
            <w:noProof/>
            <w:webHidden/>
          </w:rPr>
          <w:fldChar w:fldCharType="begin"/>
        </w:r>
        <w:r>
          <w:rPr>
            <w:noProof/>
            <w:webHidden/>
          </w:rPr>
          <w:instrText xml:space="preserve"> PAGEREF _Toc195250454 \h </w:instrText>
        </w:r>
        <w:r>
          <w:rPr>
            <w:noProof/>
            <w:webHidden/>
          </w:rPr>
        </w:r>
        <w:r>
          <w:rPr>
            <w:noProof/>
            <w:webHidden/>
          </w:rPr>
          <w:fldChar w:fldCharType="separate"/>
        </w:r>
        <w:r w:rsidR="00B34392">
          <w:rPr>
            <w:noProof/>
            <w:webHidden/>
          </w:rPr>
          <w:t>17</w:t>
        </w:r>
        <w:r>
          <w:rPr>
            <w:noProof/>
            <w:webHidden/>
          </w:rPr>
          <w:fldChar w:fldCharType="end"/>
        </w:r>
      </w:hyperlink>
    </w:p>
    <w:p w14:paraId="202FE320" w14:textId="794C1CA7" w:rsidR="00804B7C" w:rsidRDefault="00804B7C">
      <w:pPr>
        <w:pStyle w:val="31"/>
        <w:rPr>
          <w:rFonts w:ascii="Calibri" w:hAnsi="Calibri"/>
          <w:kern w:val="2"/>
        </w:rPr>
      </w:pPr>
      <w:hyperlink w:anchor="_Toc195250455" w:history="1">
        <w:r w:rsidRPr="006536D4">
          <w:rPr>
            <w:rStyle w:val="a3"/>
          </w:rPr>
          <w:t>В первом квартале 2025 года 170 тысяч человек присоединились к программе долгосрочных сбережений в НПФ ВТБ, внеся на свои счета более 10 миллиардов рублей.</w:t>
        </w:r>
        <w:r>
          <w:rPr>
            <w:webHidden/>
          </w:rPr>
          <w:tab/>
        </w:r>
        <w:r>
          <w:rPr>
            <w:webHidden/>
          </w:rPr>
          <w:fldChar w:fldCharType="begin"/>
        </w:r>
        <w:r>
          <w:rPr>
            <w:webHidden/>
          </w:rPr>
          <w:instrText xml:space="preserve"> PAGEREF _Toc195250455 \h </w:instrText>
        </w:r>
        <w:r>
          <w:rPr>
            <w:webHidden/>
          </w:rPr>
        </w:r>
        <w:r>
          <w:rPr>
            <w:webHidden/>
          </w:rPr>
          <w:fldChar w:fldCharType="separate"/>
        </w:r>
        <w:r w:rsidR="00B34392">
          <w:rPr>
            <w:webHidden/>
          </w:rPr>
          <w:t>17</w:t>
        </w:r>
        <w:r>
          <w:rPr>
            <w:webHidden/>
          </w:rPr>
          <w:fldChar w:fldCharType="end"/>
        </w:r>
      </w:hyperlink>
    </w:p>
    <w:p w14:paraId="68291006" w14:textId="6AC12FD4" w:rsidR="00804B7C" w:rsidRDefault="00804B7C">
      <w:pPr>
        <w:pStyle w:val="21"/>
        <w:tabs>
          <w:tab w:val="right" w:leader="dot" w:pos="9061"/>
        </w:tabs>
        <w:rPr>
          <w:rFonts w:ascii="Calibri" w:hAnsi="Calibri"/>
          <w:noProof/>
          <w:kern w:val="2"/>
        </w:rPr>
      </w:pPr>
      <w:hyperlink w:anchor="_Toc195250456" w:history="1">
        <w:r w:rsidRPr="006536D4">
          <w:rPr>
            <w:rStyle w:val="a3"/>
            <w:noProof/>
          </w:rPr>
          <w:t>Коммерсантъ Ростов-на-Дону, 10.04.2025, Жители Дона перевели в долгосрочные сбережения свыше 1,5 млрд рублей пенсии</w:t>
        </w:r>
        <w:r>
          <w:rPr>
            <w:noProof/>
            <w:webHidden/>
          </w:rPr>
          <w:tab/>
        </w:r>
        <w:r>
          <w:rPr>
            <w:noProof/>
            <w:webHidden/>
          </w:rPr>
          <w:fldChar w:fldCharType="begin"/>
        </w:r>
        <w:r>
          <w:rPr>
            <w:noProof/>
            <w:webHidden/>
          </w:rPr>
          <w:instrText xml:space="preserve"> PAGEREF _Toc195250456 \h </w:instrText>
        </w:r>
        <w:r>
          <w:rPr>
            <w:noProof/>
            <w:webHidden/>
          </w:rPr>
        </w:r>
        <w:r>
          <w:rPr>
            <w:noProof/>
            <w:webHidden/>
          </w:rPr>
          <w:fldChar w:fldCharType="separate"/>
        </w:r>
        <w:r w:rsidR="00B34392">
          <w:rPr>
            <w:noProof/>
            <w:webHidden/>
          </w:rPr>
          <w:t>18</w:t>
        </w:r>
        <w:r>
          <w:rPr>
            <w:noProof/>
            <w:webHidden/>
          </w:rPr>
          <w:fldChar w:fldCharType="end"/>
        </w:r>
      </w:hyperlink>
    </w:p>
    <w:p w14:paraId="0A58A860" w14:textId="1E8DD555" w:rsidR="00804B7C" w:rsidRDefault="00804B7C">
      <w:pPr>
        <w:pStyle w:val="31"/>
        <w:rPr>
          <w:rFonts w:ascii="Calibri" w:hAnsi="Calibri"/>
          <w:kern w:val="2"/>
        </w:rPr>
      </w:pPr>
      <w:hyperlink w:anchor="_Toc195250457" w:history="1">
        <w:r w:rsidRPr="006536D4">
          <w:rPr>
            <w:rStyle w:val="a3"/>
          </w:rPr>
          <w:t>В 2024 году жители Ростовской области смогли «разморозить» более 1,5 млрд руб. своих накопительных пенсий. Речь идет о гражданах, вступивших в программу долгосрочных сбережений (ПДС) в СберНПФ. Всего, как сообщили в пресс-службе банка, этой возможностью воспользовались почти 10 тыс. человек.</w:t>
        </w:r>
        <w:r>
          <w:rPr>
            <w:webHidden/>
          </w:rPr>
          <w:tab/>
        </w:r>
        <w:r>
          <w:rPr>
            <w:webHidden/>
          </w:rPr>
          <w:fldChar w:fldCharType="begin"/>
        </w:r>
        <w:r>
          <w:rPr>
            <w:webHidden/>
          </w:rPr>
          <w:instrText xml:space="preserve"> PAGEREF _Toc195250457 \h </w:instrText>
        </w:r>
        <w:r>
          <w:rPr>
            <w:webHidden/>
          </w:rPr>
        </w:r>
        <w:r>
          <w:rPr>
            <w:webHidden/>
          </w:rPr>
          <w:fldChar w:fldCharType="separate"/>
        </w:r>
        <w:r w:rsidR="00B34392">
          <w:rPr>
            <w:webHidden/>
          </w:rPr>
          <w:t>18</w:t>
        </w:r>
        <w:r>
          <w:rPr>
            <w:webHidden/>
          </w:rPr>
          <w:fldChar w:fldCharType="end"/>
        </w:r>
      </w:hyperlink>
    </w:p>
    <w:p w14:paraId="06401776" w14:textId="5C49F70D" w:rsidR="00804B7C" w:rsidRDefault="00804B7C">
      <w:pPr>
        <w:pStyle w:val="21"/>
        <w:tabs>
          <w:tab w:val="right" w:leader="dot" w:pos="9061"/>
        </w:tabs>
        <w:rPr>
          <w:rFonts w:ascii="Calibri" w:hAnsi="Calibri"/>
          <w:noProof/>
          <w:kern w:val="2"/>
        </w:rPr>
      </w:pPr>
      <w:hyperlink w:anchor="_Toc195250458" w:history="1">
        <w:r w:rsidRPr="006536D4">
          <w:rPr>
            <w:rStyle w:val="a3"/>
            <w:noProof/>
          </w:rPr>
          <w:t>Бизнес-газета, 10.04.2025, В Ростовской области «разморозили» свыше 1,5 млрд рублей средств накопительной пенсии с помощью СберНПФ »</w:t>
        </w:r>
        <w:r>
          <w:rPr>
            <w:noProof/>
            <w:webHidden/>
          </w:rPr>
          <w:tab/>
        </w:r>
        <w:r>
          <w:rPr>
            <w:noProof/>
            <w:webHidden/>
          </w:rPr>
          <w:fldChar w:fldCharType="begin"/>
        </w:r>
        <w:r>
          <w:rPr>
            <w:noProof/>
            <w:webHidden/>
          </w:rPr>
          <w:instrText xml:space="preserve"> PAGEREF _Toc195250458 \h </w:instrText>
        </w:r>
        <w:r>
          <w:rPr>
            <w:noProof/>
            <w:webHidden/>
          </w:rPr>
        </w:r>
        <w:r>
          <w:rPr>
            <w:noProof/>
            <w:webHidden/>
          </w:rPr>
          <w:fldChar w:fldCharType="separate"/>
        </w:r>
        <w:r w:rsidR="00B34392">
          <w:rPr>
            <w:noProof/>
            <w:webHidden/>
          </w:rPr>
          <w:t>19</w:t>
        </w:r>
        <w:r>
          <w:rPr>
            <w:noProof/>
            <w:webHidden/>
          </w:rPr>
          <w:fldChar w:fldCharType="end"/>
        </w:r>
      </w:hyperlink>
    </w:p>
    <w:p w14:paraId="63D0C043" w14:textId="7F51CD49" w:rsidR="00804B7C" w:rsidRDefault="00804B7C">
      <w:pPr>
        <w:pStyle w:val="31"/>
        <w:rPr>
          <w:rFonts w:ascii="Calibri" w:hAnsi="Calibri"/>
          <w:kern w:val="2"/>
        </w:rPr>
      </w:pPr>
      <w:hyperlink w:anchor="_Toc195250459" w:history="1">
        <w:r w:rsidRPr="006536D4">
          <w:rPr>
            <w:rStyle w:val="a3"/>
          </w:rPr>
          <w:t>В прошлом году жители Ростовской области, которые приняли участие в программе долгосрочных сбережений (ПДС) от СберНПФ, восстановили доступ к более чем 1,5 миллиарда руб. своих пенсионных накоплений. Эта возможность была реализована почти 10 тысячами человек.</w:t>
        </w:r>
        <w:r>
          <w:rPr>
            <w:webHidden/>
          </w:rPr>
          <w:tab/>
        </w:r>
        <w:r>
          <w:rPr>
            <w:webHidden/>
          </w:rPr>
          <w:fldChar w:fldCharType="begin"/>
        </w:r>
        <w:r>
          <w:rPr>
            <w:webHidden/>
          </w:rPr>
          <w:instrText xml:space="preserve"> PAGEREF _Toc195250459 \h </w:instrText>
        </w:r>
        <w:r>
          <w:rPr>
            <w:webHidden/>
          </w:rPr>
        </w:r>
        <w:r>
          <w:rPr>
            <w:webHidden/>
          </w:rPr>
          <w:fldChar w:fldCharType="separate"/>
        </w:r>
        <w:r w:rsidR="00B34392">
          <w:rPr>
            <w:webHidden/>
          </w:rPr>
          <w:t>19</w:t>
        </w:r>
        <w:r>
          <w:rPr>
            <w:webHidden/>
          </w:rPr>
          <w:fldChar w:fldCharType="end"/>
        </w:r>
      </w:hyperlink>
    </w:p>
    <w:p w14:paraId="5A6CC598" w14:textId="5101D973" w:rsidR="00804B7C" w:rsidRDefault="00804B7C">
      <w:pPr>
        <w:pStyle w:val="21"/>
        <w:tabs>
          <w:tab w:val="right" w:leader="dot" w:pos="9061"/>
        </w:tabs>
        <w:rPr>
          <w:rFonts w:ascii="Calibri" w:hAnsi="Calibri"/>
          <w:noProof/>
          <w:kern w:val="2"/>
        </w:rPr>
      </w:pPr>
      <w:hyperlink w:anchor="_Toc195250460" w:history="1">
        <w:r w:rsidRPr="006536D4">
          <w:rPr>
            <w:rStyle w:val="a3"/>
            <w:noProof/>
          </w:rPr>
          <w:t>Колыма-Информ, 10.04.2025, Федеральный Минфин высоко оценил работу областных коллег по реализации программы долгосрочных сбережений</w:t>
        </w:r>
        <w:r>
          <w:rPr>
            <w:noProof/>
            <w:webHidden/>
          </w:rPr>
          <w:tab/>
        </w:r>
        <w:r>
          <w:rPr>
            <w:noProof/>
            <w:webHidden/>
          </w:rPr>
          <w:fldChar w:fldCharType="begin"/>
        </w:r>
        <w:r>
          <w:rPr>
            <w:noProof/>
            <w:webHidden/>
          </w:rPr>
          <w:instrText xml:space="preserve"> PAGEREF _Toc195250460 \h </w:instrText>
        </w:r>
        <w:r>
          <w:rPr>
            <w:noProof/>
            <w:webHidden/>
          </w:rPr>
        </w:r>
        <w:r>
          <w:rPr>
            <w:noProof/>
            <w:webHidden/>
          </w:rPr>
          <w:fldChar w:fldCharType="separate"/>
        </w:r>
        <w:r w:rsidR="00B34392">
          <w:rPr>
            <w:noProof/>
            <w:webHidden/>
          </w:rPr>
          <w:t>20</w:t>
        </w:r>
        <w:r>
          <w:rPr>
            <w:noProof/>
            <w:webHidden/>
          </w:rPr>
          <w:fldChar w:fldCharType="end"/>
        </w:r>
      </w:hyperlink>
    </w:p>
    <w:p w14:paraId="19E550B5" w14:textId="4D98CFC5" w:rsidR="00804B7C" w:rsidRDefault="00804B7C">
      <w:pPr>
        <w:pStyle w:val="31"/>
        <w:rPr>
          <w:rFonts w:ascii="Calibri" w:hAnsi="Calibri"/>
          <w:kern w:val="2"/>
        </w:rPr>
      </w:pPr>
      <w:hyperlink w:anchor="_Toc195250461" w:history="1">
        <w:r w:rsidRPr="006536D4">
          <w:rPr>
            <w:rStyle w:val="a3"/>
          </w:rPr>
          <w:t>218 договоров заключили жители Колымы, приняв для себя решение участвовать в федеральной программе долгосрочных сбережений. Объем фактических сберегательных взносов, поступивших по договорам долгосрочных сбережений составил почти 124 млн рублей. Об этом сообщили РИА "Колыма-Информ" в Управлении информационной политики Правительства Магаданской области.</w:t>
        </w:r>
        <w:r>
          <w:rPr>
            <w:webHidden/>
          </w:rPr>
          <w:tab/>
        </w:r>
        <w:r>
          <w:rPr>
            <w:webHidden/>
          </w:rPr>
          <w:fldChar w:fldCharType="begin"/>
        </w:r>
        <w:r>
          <w:rPr>
            <w:webHidden/>
          </w:rPr>
          <w:instrText xml:space="preserve"> PAGEREF _Toc195250461 \h </w:instrText>
        </w:r>
        <w:r>
          <w:rPr>
            <w:webHidden/>
          </w:rPr>
        </w:r>
        <w:r>
          <w:rPr>
            <w:webHidden/>
          </w:rPr>
          <w:fldChar w:fldCharType="separate"/>
        </w:r>
        <w:r w:rsidR="00B34392">
          <w:rPr>
            <w:webHidden/>
          </w:rPr>
          <w:t>20</w:t>
        </w:r>
        <w:r>
          <w:rPr>
            <w:webHidden/>
          </w:rPr>
          <w:fldChar w:fldCharType="end"/>
        </w:r>
      </w:hyperlink>
    </w:p>
    <w:p w14:paraId="0D55E63B" w14:textId="758A6D5E" w:rsidR="00804B7C" w:rsidRDefault="00804B7C">
      <w:pPr>
        <w:pStyle w:val="21"/>
        <w:tabs>
          <w:tab w:val="right" w:leader="dot" w:pos="9061"/>
        </w:tabs>
        <w:rPr>
          <w:rFonts w:ascii="Calibri" w:hAnsi="Calibri"/>
          <w:noProof/>
          <w:kern w:val="2"/>
        </w:rPr>
      </w:pPr>
      <w:hyperlink w:anchor="_Toc195250462" w:history="1">
        <w:r w:rsidRPr="006536D4">
          <w:rPr>
            <w:rStyle w:val="a3"/>
            <w:noProof/>
          </w:rPr>
          <w:t>ChitaMedia, 10.04.2025, "Вторая пенсия" своими руками: россиянам предложили копить на пенсию с рождения</w:t>
        </w:r>
        <w:r>
          <w:rPr>
            <w:noProof/>
            <w:webHidden/>
          </w:rPr>
          <w:tab/>
        </w:r>
        <w:r>
          <w:rPr>
            <w:noProof/>
            <w:webHidden/>
          </w:rPr>
          <w:fldChar w:fldCharType="begin"/>
        </w:r>
        <w:r>
          <w:rPr>
            <w:noProof/>
            <w:webHidden/>
          </w:rPr>
          <w:instrText xml:space="preserve"> PAGEREF _Toc195250462 \h </w:instrText>
        </w:r>
        <w:r>
          <w:rPr>
            <w:noProof/>
            <w:webHidden/>
          </w:rPr>
        </w:r>
        <w:r>
          <w:rPr>
            <w:noProof/>
            <w:webHidden/>
          </w:rPr>
          <w:fldChar w:fldCharType="separate"/>
        </w:r>
        <w:r w:rsidR="00B34392">
          <w:rPr>
            <w:noProof/>
            <w:webHidden/>
          </w:rPr>
          <w:t>21</w:t>
        </w:r>
        <w:r>
          <w:rPr>
            <w:noProof/>
            <w:webHidden/>
          </w:rPr>
          <w:fldChar w:fldCharType="end"/>
        </w:r>
      </w:hyperlink>
    </w:p>
    <w:p w14:paraId="336E1AEF" w14:textId="487AA026" w:rsidR="00804B7C" w:rsidRDefault="00804B7C">
      <w:pPr>
        <w:pStyle w:val="31"/>
        <w:rPr>
          <w:rFonts w:ascii="Calibri" w:hAnsi="Calibri"/>
          <w:kern w:val="2"/>
        </w:rPr>
      </w:pPr>
      <w:hyperlink w:anchor="_Toc195250463" w:history="1">
        <w:r w:rsidRPr="006536D4">
          <w:rPr>
            <w:rStyle w:val="a3"/>
          </w:rPr>
          <w:t>Правительство намерено модернизировать Программу долгосрочных сбережений (ПДС). Так, если родители откроют счет для ребенка, в дальнейшем он сможет накопить внушительную сумму. В РФ планируют расширить ПДС. Тогда она позволит с детства копить, "формировать себе пенсионный капитал", сказал президент НАПФ Сергей Беляков.</w:t>
        </w:r>
        <w:r>
          <w:rPr>
            <w:webHidden/>
          </w:rPr>
          <w:tab/>
        </w:r>
        <w:r>
          <w:rPr>
            <w:webHidden/>
          </w:rPr>
          <w:fldChar w:fldCharType="begin"/>
        </w:r>
        <w:r>
          <w:rPr>
            <w:webHidden/>
          </w:rPr>
          <w:instrText xml:space="preserve"> PAGEREF _Toc195250463 \h </w:instrText>
        </w:r>
        <w:r>
          <w:rPr>
            <w:webHidden/>
          </w:rPr>
        </w:r>
        <w:r>
          <w:rPr>
            <w:webHidden/>
          </w:rPr>
          <w:fldChar w:fldCharType="separate"/>
        </w:r>
        <w:r w:rsidR="00B34392">
          <w:rPr>
            <w:webHidden/>
          </w:rPr>
          <w:t>21</w:t>
        </w:r>
        <w:r>
          <w:rPr>
            <w:webHidden/>
          </w:rPr>
          <w:fldChar w:fldCharType="end"/>
        </w:r>
      </w:hyperlink>
    </w:p>
    <w:p w14:paraId="220C10D4" w14:textId="02788448" w:rsidR="00804B7C" w:rsidRDefault="00804B7C">
      <w:pPr>
        <w:pStyle w:val="21"/>
        <w:tabs>
          <w:tab w:val="right" w:leader="dot" w:pos="9061"/>
        </w:tabs>
        <w:rPr>
          <w:rFonts w:ascii="Calibri" w:hAnsi="Calibri"/>
          <w:noProof/>
          <w:kern w:val="2"/>
        </w:rPr>
      </w:pPr>
      <w:hyperlink w:anchor="_Toc195250464" w:history="1">
        <w:r w:rsidRPr="006536D4">
          <w:rPr>
            <w:rStyle w:val="a3"/>
            <w:noProof/>
          </w:rPr>
          <w:t>Вечерняя Казань, 10.04.2025, Алена Ащеулова: «Банки могут взимать сборы за обслуживание счета ПДС»</w:t>
        </w:r>
        <w:r>
          <w:rPr>
            <w:noProof/>
            <w:webHidden/>
          </w:rPr>
          <w:tab/>
        </w:r>
        <w:r>
          <w:rPr>
            <w:noProof/>
            <w:webHidden/>
          </w:rPr>
          <w:fldChar w:fldCharType="begin"/>
        </w:r>
        <w:r>
          <w:rPr>
            <w:noProof/>
            <w:webHidden/>
          </w:rPr>
          <w:instrText xml:space="preserve"> PAGEREF _Toc195250464 \h </w:instrText>
        </w:r>
        <w:r>
          <w:rPr>
            <w:noProof/>
            <w:webHidden/>
          </w:rPr>
        </w:r>
        <w:r>
          <w:rPr>
            <w:noProof/>
            <w:webHidden/>
          </w:rPr>
          <w:fldChar w:fldCharType="separate"/>
        </w:r>
        <w:r w:rsidR="00B34392">
          <w:rPr>
            <w:noProof/>
            <w:webHidden/>
          </w:rPr>
          <w:t>21</w:t>
        </w:r>
        <w:r>
          <w:rPr>
            <w:noProof/>
            <w:webHidden/>
          </w:rPr>
          <w:fldChar w:fldCharType="end"/>
        </w:r>
      </w:hyperlink>
    </w:p>
    <w:p w14:paraId="43EE4BDD" w14:textId="53B9D7C3" w:rsidR="00804B7C" w:rsidRDefault="00804B7C">
      <w:pPr>
        <w:pStyle w:val="31"/>
        <w:rPr>
          <w:rFonts w:ascii="Calibri" w:hAnsi="Calibri"/>
          <w:kern w:val="2"/>
        </w:rPr>
      </w:pPr>
      <w:hyperlink w:anchor="_Toc195250465" w:history="1">
        <w:r w:rsidRPr="006536D4">
          <w:rPr>
            <w:rStyle w:val="a3"/>
          </w:rPr>
          <w:t>Хотя программа долгосрочных сбережений выглядит привлекательной, нельзя забывать о возможных скрытых комиссиях и сборах, которые могут быть предусмотрены в договоре. На это обратила внимание территориальный директор «Цифра брокер» в Казани Алена Ащеулова.</w:t>
        </w:r>
        <w:r>
          <w:rPr>
            <w:webHidden/>
          </w:rPr>
          <w:tab/>
        </w:r>
        <w:r>
          <w:rPr>
            <w:webHidden/>
          </w:rPr>
          <w:fldChar w:fldCharType="begin"/>
        </w:r>
        <w:r>
          <w:rPr>
            <w:webHidden/>
          </w:rPr>
          <w:instrText xml:space="preserve"> PAGEREF _Toc195250465 \h </w:instrText>
        </w:r>
        <w:r>
          <w:rPr>
            <w:webHidden/>
          </w:rPr>
        </w:r>
        <w:r>
          <w:rPr>
            <w:webHidden/>
          </w:rPr>
          <w:fldChar w:fldCharType="separate"/>
        </w:r>
        <w:r w:rsidR="00B34392">
          <w:rPr>
            <w:webHidden/>
          </w:rPr>
          <w:t>21</w:t>
        </w:r>
        <w:r>
          <w:rPr>
            <w:webHidden/>
          </w:rPr>
          <w:fldChar w:fldCharType="end"/>
        </w:r>
      </w:hyperlink>
    </w:p>
    <w:p w14:paraId="27E135A1" w14:textId="10394F79" w:rsidR="00804B7C" w:rsidRDefault="00804B7C">
      <w:pPr>
        <w:pStyle w:val="21"/>
        <w:tabs>
          <w:tab w:val="right" w:leader="dot" w:pos="9061"/>
        </w:tabs>
        <w:rPr>
          <w:rFonts w:ascii="Calibri" w:hAnsi="Calibri"/>
          <w:noProof/>
          <w:kern w:val="2"/>
        </w:rPr>
      </w:pPr>
      <w:hyperlink w:anchor="_Toc195250466" w:history="1">
        <w:r w:rsidRPr="006536D4">
          <w:rPr>
            <w:rStyle w:val="a3"/>
            <w:noProof/>
          </w:rPr>
          <w:t>Новости Югры, 10.04.2025, Программа долгосрочных сбережений поможет югорчанам получить существенную поддержку от государства</w:t>
        </w:r>
        <w:r>
          <w:rPr>
            <w:noProof/>
            <w:webHidden/>
          </w:rPr>
          <w:tab/>
        </w:r>
        <w:r>
          <w:rPr>
            <w:noProof/>
            <w:webHidden/>
          </w:rPr>
          <w:fldChar w:fldCharType="begin"/>
        </w:r>
        <w:r>
          <w:rPr>
            <w:noProof/>
            <w:webHidden/>
          </w:rPr>
          <w:instrText xml:space="preserve"> PAGEREF _Toc195250466 \h </w:instrText>
        </w:r>
        <w:r>
          <w:rPr>
            <w:noProof/>
            <w:webHidden/>
          </w:rPr>
        </w:r>
        <w:r>
          <w:rPr>
            <w:noProof/>
            <w:webHidden/>
          </w:rPr>
          <w:fldChar w:fldCharType="separate"/>
        </w:r>
        <w:r w:rsidR="00B34392">
          <w:rPr>
            <w:noProof/>
            <w:webHidden/>
          </w:rPr>
          <w:t>22</w:t>
        </w:r>
        <w:r>
          <w:rPr>
            <w:noProof/>
            <w:webHidden/>
          </w:rPr>
          <w:fldChar w:fldCharType="end"/>
        </w:r>
      </w:hyperlink>
    </w:p>
    <w:p w14:paraId="05D31AE3" w14:textId="09B0746D" w:rsidR="00804B7C" w:rsidRDefault="00804B7C">
      <w:pPr>
        <w:pStyle w:val="31"/>
        <w:rPr>
          <w:rFonts w:ascii="Calibri" w:hAnsi="Calibri"/>
          <w:kern w:val="2"/>
        </w:rPr>
      </w:pPr>
      <w:hyperlink w:anchor="_Toc195250467" w:history="1">
        <w:r w:rsidRPr="006536D4">
          <w:rPr>
            <w:rStyle w:val="a3"/>
          </w:rPr>
          <w:t>Программа долгосрочных сбережений начала работать в России с начала 2024 года. Программа долгосрочных сбережений — это современный финансовый инструмент, который помогает россиянам осознанно подходить к планированию важных жизненных этапов, получая при этом существенную государственную поддержку.</w:t>
        </w:r>
        <w:r>
          <w:rPr>
            <w:webHidden/>
          </w:rPr>
          <w:tab/>
        </w:r>
        <w:r>
          <w:rPr>
            <w:webHidden/>
          </w:rPr>
          <w:fldChar w:fldCharType="begin"/>
        </w:r>
        <w:r>
          <w:rPr>
            <w:webHidden/>
          </w:rPr>
          <w:instrText xml:space="preserve"> PAGEREF _Toc195250467 \h </w:instrText>
        </w:r>
        <w:r>
          <w:rPr>
            <w:webHidden/>
          </w:rPr>
        </w:r>
        <w:r>
          <w:rPr>
            <w:webHidden/>
          </w:rPr>
          <w:fldChar w:fldCharType="separate"/>
        </w:r>
        <w:r w:rsidR="00B34392">
          <w:rPr>
            <w:webHidden/>
          </w:rPr>
          <w:t>22</w:t>
        </w:r>
        <w:r>
          <w:rPr>
            <w:webHidden/>
          </w:rPr>
          <w:fldChar w:fldCharType="end"/>
        </w:r>
      </w:hyperlink>
    </w:p>
    <w:p w14:paraId="0EBB2F30" w14:textId="31CD92CF" w:rsidR="00804B7C" w:rsidRDefault="00804B7C">
      <w:pPr>
        <w:pStyle w:val="21"/>
        <w:tabs>
          <w:tab w:val="right" w:leader="dot" w:pos="9061"/>
        </w:tabs>
        <w:rPr>
          <w:rFonts w:ascii="Calibri" w:hAnsi="Calibri"/>
          <w:noProof/>
          <w:kern w:val="2"/>
        </w:rPr>
      </w:pPr>
      <w:hyperlink w:anchor="_Toc195250468" w:history="1">
        <w:r w:rsidRPr="006536D4">
          <w:rPr>
            <w:rStyle w:val="a3"/>
            <w:noProof/>
          </w:rPr>
          <w:t>СГУ им. Чернышевского (Саратов), 10.04.2025, Как работает программа долгосрочных сбережений</w:t>
        </w:r>
        <w:r>
          <w:rPr>
            <w:noProof/>
            <w:webHidden/>
          </w:rPr>
          <w:tab/>
        </w:r>
        <w:r>
          <w:rPr>
            <w:noProof/>
            <w:webHidden/>
          </w:rPr>
          <w:fldChar w:fldCharType="begin"/>
        </w:r>
        <w:r>
          <w:rPr>
            <w:noProof/>
            <w:webHidden/>
          </w:rPr>
          <w:instrText xml:space="preserve"> PAGEREF _Toc195250468 \h </w:instrText>
        </w:r>
        <w:r>
          <w:rPr>
            <w:noProof/>
            <w:webHidden/>
          </w:rPr>
        </w:r>
        <w:r>
          <w:rPr>
            <w:noProof/>
            <w:webHidden/>
          </w:rPr>
          <w:fldChar w:fldCharType="separate"/>
        </w:r>
        <w:r w:rsidR="00B34392">
          <w:rPr>
            <w:noProof/>
            <w:webHidden/>
          </w:rPr>
          <w:t>23</w:t>
        </w:r>
        <w:r>
          <w:rPr>
            <w:noProof/>
            <w:webHidden/>
          </w:rPr>
          <w:fldChar w:fldCharType="end"/>
        </w:r>
      </w:hyperlink>
    </w:p>
    <w:p w14:paraId="3E0E0B2C" w14:textId="49C2DC62" w:rsidR="00804B7C" w:rsidRDefault="00804B7C">
      <w:pPr>
        <w:pStyle w:val="31"/>
        <w:rPr>
          <w:rFonts w:ascii="Calibri" w:hAnsi="Calibri"/>
          <w:kern w:val="2"/>
        </w:rPr>
      </w:pPr>
      <w:hyperlink w:anchor="_Toc195250469" w:history="1">
        <w:r w:rsidRPr="006536D4">
          <w:rPr>
            <w:rStyle w:val="a3"/>
          </w:rPr>
          <w:t>С 1 января 2024 года в России заработала программа долгосрочных сбережений. С её помощью можно накопить средства и воспользоваться ими в будущем – например, на приобретение недвижимости, образование детей, а также для дополнительного дохода к пенсии или в особых жизненных ситуациях.</w:t>
        </w:r>
        <w:r>
          <w:rPr>
            <w:webHidden/>
          </w:rPr>
          <w:tab/>
        </w:r>
        <w:r>
          <w:rPr>
            <w:webHidden/>
          </w:rPr>
          <w:fldChar w:fldCharType="begin"/>
        </w:r>
        <w:r>
          <w:rPr>
            <w:webHidden/>
          </w:rPr>
          <w:instrText xml:space="preserve"> PAGEREF _Toc195250469 \h </w:instrText>
        </w:r>
        <w:r>
          <w:rPr>
            <w:webHidden/>
          </w:rPr>
        </w:r>
        <w:r>
          <w:rPr>
            <w:webHidden/>
          </w:rPr>
          <w:fldChar w:fldCharType="separate"/>
        </w:r>
        <w:r w:rsidR="00B34392">
          <w:rPr>
            <w:webHidden/>
          </w:rPr>
          <w:t>23</w:t>
        </w:r>
        <w:r>
          <w:rPr>
            <w:webHidden/>
          </w:rPr>
          <w:fldChar w:fldCharType="end"/>
        </w:r>
      </w:hyperlink>
    </w:p>
    <w:p w14:paraId="3BCF5C72" w14:textId="7515DF43" w:rsidR="00804B7C" w:rsidRDefault="00804B7C">
      <w:pPr>
        <w:pStyle w:val="21"/>
        <w:tabs>
          <w:tab w:val="right" w:leader="dot" w:pos="9061"/>
        </w:tabs>
        <w:rPr>
          <w:rFonts w:ascii="Calibri" w:hAnsi="Calibri"/>
          <w:noProof/>
          <w:kern w:val="2"/>
        </w:rPr>
      </w:pPr>
      <w:hyperlink w:anchor="_Toc195250470" w:history="1">
        <w:r w:rsidRPr="006536D4">
          <w:rPr>
            <w:rStyle w:val="a3"/>
            <w:noProof/>
          </w:rPr>
          <w:t>InfoАдыгея, 09.04.2025, Программа долгосрочных сбережений. Новые возможности для инвестиций в свое будущее</w:t>
        </w:r>
        <w:r>
          <w:rPr>
            <w:noProof/>
            <w:webHidden/>
          </w:rPr>
          <w:tab/>
        </w:r>
        <w:r>
          <w:rPr>
            <w:noProof/>
            <w:webHidden/>
          </w:rPr>
          <w:fldChar w:fldCharType="begin"/>
        </w:r>
        <w:r>
          <w:rPr>
            <w:noProof/>
            <w:webHidden/>
          </w:rPr>
          <w:instrText xml:space="preserve"> PAGEREF _Toc195250470 \h </w:instrText>
        </w:r>
        <w:r>
          <w:rPr>
            <w:noProof/>
            <w:webHidden/>
          </w:rPr>
        </w:r>
        <w:r>
          <w:rPr>
            <w:noProof/>
            <w:webHidden/>
          </w:rPr>
          <w:fldChar w:fldCharType="separate"/>
        </w:r>
        <w:r w:rsidR="00B34392">
          <w:rPr>
            <w:noProof/>
            <w:webHidden/>
          </w:rPr>
          <w:t>24</w:t>
        </w:r>
        <w:r>
          <w:rPr>
            <w:noProof/>
            <w:webHidden/>
          </w:rPr>
          <w:fldChar w:fldCharType="end"/>
        </w:r>
      </w:hyperlink>
    </w:p>
    <w:p w14:paraId="1D1A4381" w14:textId="527DC2A9" w:rsidR="00804B7C" w:rsidRDefault="00804B7C">
      <w:pPr>
        <w:pStyle w:val="31"/>
        <w:rPr>
          <w:rFonts w:ascii="Calibri" w:hAnsi="Calibri"/>
          <w:kern w:val="2"/>
        </w:rPr>
      </w:pPr>
      <w:hyperlink w:anchor="_Toc195250471" w:history="1">
        <w:r w:rsidRPr="006536D4">
          <w:rPr>
            <w:rStyle w:val="a3"/>
          </w:rPr>
          <w:t>Программа долгосрочных сбережений (ПДС) начала действовать в России. Это финансовый инструмент, позволяющий копить деньги на пенсию или другие важные цели с софинансированием государства. Банк России зарегистрировал первый НПФ и рассматривает еще 12 фондов, готовых предлагать новый продукт.</w:t>
        </w:r>
        <w:r>
          <w:rPr>
            <w:webHidden/>
          </w:rPr>
          <w:tab/>
        </w:r>
        <w:r>
          <w:rPr>
            <w:webHidden/>
          </w:rPr>
          <w:fldChar w:fldCharType="begin"/>
        </w:r>
        <w:r>
          <w:rPr>
            <w:webHidden/>
          </w:rPr>
          <w:instrText xml:space="preserve"> PAGEREF _Toc195250471 \h </w:instrText>
        </w:r>
        <w:r>
          <w:rPr>
            <w:webHidden/>
          </w:rPr>
        </w:r>
        <w:r>
          <w:rPr>
            <w:webHidden/>
          </w:rPr>
          <w:fldChar w:fldCharType="separate"/>
        </w:r>
        <w:r w:rsidR="00B34392">
          <w:rPr>
            <w:webHidden/>
          </w:rPr>
          <w:t>24</w:t>
        </w:r>
        <w:r>
          <w:rPr>
            <w:webHidden/>
          </w:rPr>
          <w:fldChar w:fldCharType="end"/>
        </w:r>
      </w:hyperlink>
    </w:p>
    <w:p w14:paraId="139C6749" w14:textId="7CF5A1D6" w:rsidR="00804B7C" w:rsidRDefault="00804B7C">
      <w:pPr>
        <w:pStyle w:val="12"/>
        <w:tabs>
          <w:tab w:val="right" w:leader="dot" w:pos="9061"/>
        </w:tabs>
        <w:rPr>
          <w:rFonts w:ascii="Calibri" w:hAnsi="Calibri"/>
          <w:b w:val="0"/>
          <w:noProof/>
          <w:kern w:val="2"/>
          <w:sz w:val="24"/>
        </w:rPr>
      </w:pPr>
      <w:hyperlink w:anchor="_Toc195250472" w:history="1">
        <w:r w:rsidRPr="006536D4">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_Toc195250472 \h </w:instrText>
        </w:r>
        <w:r>
          <w:rPr>
            <w:noProof/>
            <w:webHidden/>
          </w:rPr>
        </w:r>
        <w:r>
          <w:rPr>
            <w:noProof/>
            <w:webHidden/>
          </w:rPr>
          <w:fldChar w:fldCharType="separate"/>
        </w:r>
        <w:r w:rsidR="00B34392">
          <w:rPr>
            <w:noProof/>
            <w:webHidden/>
          </w:rPr>
          <w:t>25</w:t>
        </w:r>
        <w:r>
          <w:rPr>
            <w:noProof/>
            <w:webHidden/>
          </w:rPr>
          <w:fldChar w:fldCharType="end"/>
        </w:r>
      </w:hyperlink>
    </w:p>
    <w:p w14:paraId="72331091" w14:textId="3F728437" w:rsidR="00804B7C" w:rsidRDefault="00804B7C">
      <w:pPr>
        <w:pStyle w:val="21"/>
        <w:tabs>
          <w:tab w:val="right" w:leader="dot" w:pos="9061"/>
        </w:tabs>
        <w:rPr>
          <w:rFonts w:ascii="Calibri" w:hAnsi="Calibri"/>
          <w:noProof/>
          <w:kern w:val="2"/>
        </w:rPr>
      </w:pPr>
      <w:hyperlink w:anchor="_Toc195250473" w:history="1">
        <w:r w:rsidRPr="006536D4">
          <w:rPr>
            <w:rStyle w:val="a3"/>
            <w:noProof/>
          </w:rPr>
          <w:t>Дума ТВ, 10.04.2025, Нилов объяснил, каким образом будет происходить индексация пенсий в 2026 году</w:t>
        </w:r>
        <w:r>
          <w:rPr>
            <w:noProof/>
            <w:webHidden/>
          </w:rPr>
          <w:tab/>
        </w:r>
        <w:r>
          <w:rPr>
            <w:noProof/>
            <w:webHidden/>
          </w:rPr>
          <w:fldChar w:fldCharType="begin"/>
        </w:r>
        <w:r>
          <w:rPr>
            <w:noProof/>
            <w:webHidden/>
          </w:rPr>
          <w:instrText xml:space="preserve"> PAGEREF _Toc195250473 \h </w:instrText>
        </w:r>
        <w:r>
          <w:rPr>
            <w:noProof/>
            <w:webHidden/>
          </w:rPr>
        </w:r>
        <w:r>
          <w:rPr>
            <w:noProof/>
            <w:webHidden/>
          </w:rPr>
          <w:fldChar w:fldCharType="separate"/>
        </w:r>
        <w:r w:rsidR="00B34392">
          <w:rPr>
            <w:noProof/>
            <w:webHidden/>
          </w:rPr>
          <w:t>25</w:t>
        </w:r>
        <w:r>
          <w:rPr>
            <w:noProof/>
            <w:webHidden/>
          </w:rPr>
          <w:fldChar w:fldCharType="end"/>
        </w:r>
      </w:hyperlink>
    </w:p>
    <w:p w14:paraId="2C0F7B98" w14:textId="6AD9D1C1" w:rsidR="00804B7C" w:rsidRDefault="00804B7C">
      <w:pPr>
        <w:pStyle w:val="31"/>
        <w:rPr>
          <w:rFonts w:ascii="Calibri" w:hAnsi="Calibri"/>
          <w:kern w:val="2"/>
        </w:rPr>
      </w:pPr>
      <w:hyperlink w:anchor="_Toc195250474" w:history="1">
        <w:r w:rsidRPr="006536D4">
          <w:rPr>
            <w:rStyle w:val="a3"/>
          </w:rPr>
          <w:t>С 1 января 2026 года страховые пенсии будут увеличиваться дважды в год - в феврале и апреле, сообщила заместитель председателя правительства Татьяна Голикова. Главa Кoмитета Гoсдумы пo труду, социальной политике и делам ветеранов, депутат фракции ЛДПР Ярослав Нилов в беседе "Дума ТВ" напомнил о том, что в этом году выплаты пенсионерам были проиндексированы 1 января и доиндексированы 1 февраля из-за того, что фактическая инфляция отличалась от прогноза.</w:t>
        </w:r>
        <w:r>
          <w:rPr>
            <w:webHidden/>
          </w:rPr>
          <w:tab/>
        </w:r>
        <w:r>
          <w:rPr>
            <w:webHidden/>
          </w:rPr>
          <w:fldChar w:fldCharType="begin"/>
        </w:r>
        <w:r>
          <w:rPr>
            <w:webHidden/>
          </w:rPr>
          <w:instrText xml:space="preserve"> PAGEREF _Toc195250474 \h </w:instrText>
        </w:r>
        <w:r>
          <w:rPr>
            <w:webHidden/>
          </w:rPr>
        </w:r>
        <w:r>
          <w:rPr>
            <w:webHidden/>
          </w:rPr>
          <w:fldChar w:fldCharType="separate"/>
        </w:r>
        <w:r w:rsidR="00B34392">
          <w:rPr>
            <w:webHidden/>
          </w:rPr>
          <w:t>25</w:t>
        </w:r>
        <w:r>
          <w:rPr>
            <w:webHidden/>
          </w:rPr>
          <w:fldChar w:fldCharType="end"/>
        </w:r>
      </w:hyperlink>
    </w:p>
    <w:p w14:paraId="690545DE" w14:textId="519D38FD" w:rsidR="00804B7C" w:rsidRDefault="00804B7C">
      <w:pPr>
        <w:pStyle w:val="21"/>
        <w:tabs>
          <w:tab w:val="right" w:leader="dot" w:pos="9061"/>
        </w:tabs>
        <w:rPr>
          <w:rFonts w:ascii="Calibri" w:hAnsi="Calibri"/>
          <w:noProof/>
          <w:kern w:val="2"/>
        </w:rPr>
      </w:pPr>
      <w:hyperlink w:anchor="_Toc195250475" w:history="1">
        <w:r w:rsidRPr="006536D4">
          <w:rPr>
            <w:rStyle w:val="a3"/>
            <w:noProof/>
          </w:rPr>
          <w:t>РИА Новости, 10.04.2025, Соцфонд назвал число россиян, получивших выплату пенсионных накоплений</w:t>
        </w:r>
        <w:r>
          <w:rPr>
            <w:noProof/>
            <w:webHidden/>
          </w:rPr>
          <w:tab/>
        </w:r>
        <w:r>
          <w:rPr>
            <w:noProof/>
            <w:webHidden/>
          </w:rPr>
          <w:fldChar w:fldCharType="begin"/>
        </w:r>
        <w:r>
          <w:rPr>
            <w:noProof/>
            <w:webHidden/>
          </w:rPr>
          <w:instrText xml:space="preserve"> PAGEREF _Toc195250475 \h </w:instrText>
        </w:r>
        <w:r>
          <w:rPr>
            <w:noProof/>
            <w:webHidden/>
          </w:rPr>
        </w:r>
        <w:r>
          <w:rPr>
            <w:noProof/>
            <w:webHidden/>
          </w:rPr>
          <w:fldChar w:fldCharType="separate"/>
        </w:r>
        <w:r w:rsidR="00B34392">
          <w:rPr>
            <w:noProof/>
            <w:webHidden/>
          </w:rPr>
          <w:t>25</w:t>
        </w:r>
        <w:r>
          <w:rPr>
            <w:noProof/>
            <w:webHidden/>
          </w:rPr>
          <w:fldChar w:fldCharType="end"/>
        </w:r>
      </w:hyperlink>
    </w:p>
    <w:p w14:paraId="0A5632B7" w14:textId="74A8C2AB" w:rsidR="00804B7C" w:rsidRDefault="00804B7C">
      <w:pPr>
        <w:pStyle w:val="31"/>
        <w:rPr>
          <w:rFonts w:ascii="Calibri" w:hAnsi="Calibri"/>
          <w:kern w:val="2"/>
        </w:rPr>
      </w:pPr>
      <w:hyperlink w:anchor="_Toc195250476" w:history="1">
        <w:r w:rsidRPr="006536D4">
          <w:rPr>
            <w:rStyle w:val="a3"/>
          </w:rPr>
          <w:t>В 2024 году более 800 тысяч российских пенсионеров получили единовременную выплату пенсионных накоплений, следует из данных Социального фонда, с которыми ознакомилось РИА Новости. Точное число решений об установлении единовременной выплаты — 812 849, говорится в материалах.</w:t>
        </w:r>
        <w:r>
          <w:rPr>
            <w:webHidden/>
          </w:rPr>
          <w:tab/>
        </w:r>
        <w:r>
          <w:rPr>
            <w:webHidden/>
          </w:rPr>
          <w:fldChar w:fldCharType="begin"/>
        </w:r>
        <w:r>
          <w:rPr>
            <w:webHidden/>
          </w:rPr>
          <w:instrText xml:space="preserve"> PAGEREF _Toc195250476 \h </w:instrText>
        </w:r>
        <w:r>
          <w:rPr>
            <w:webHidden/>
          </w:rPr>
        </w:r>
        <w:r>
          <w:rPr>
            <w:webHidden/>
          </w:rPr>
          <w:fldChar w:fldCharType="separate"/>
        </w:r>
        <w:r w:rsidR="00B34392">
          <w:rPr>
            <w:webHidden/>
          </w:rPr>
          <w:t>25</w:t>
        </w:r>
        <w:r>
          <w:rPr>
            <w:webHidden/>
          </w:rPr>
          <w:fldChar w:fldCharType="end"/>
        </w:r>
      </w:hyperlink>
    </w:p>
    <w:p w14:paraId="27E43A86" w14:textId="20E0DC62" w:rsidR="00804B7C" w:rsidRDefault="00804B7C">
      <w:pPr>
        <w:pStyle w:val="21"/>
        <w:tabs>
          <w:tab w:val="right" w:leader="dot" w:pos="9061"/>
        </w:tabs>
        <w:rPr>
          <w:rFonts w:ascii="Calibri" w:hAnsi="Calibri"/>
          <w:noProof/>
          <w:kern w:val="2"/>
        </w:rPr>
      </w:pPr>
      <w:hyperlink w:anchor="_Toc195250477" w:history="1">
        <w:r w:rsidRPr="006536D4">
          <w:rPr>
            <w:rStyle w:val="a3"/>
            <w:noProof/>
          </w:rPr>
          <w:t>ТАСС, 11.04.2025, В соцфонде пояснили, какие категории россиян имеют право на досрочную пенсию</w:t>
        </w:r>
        <w:r>
          <w:rPr>
            <w:noProof/>
            <w:webHidden/>
          </w:rPr>
          <w:tab/>
        </w:r>
        <w:r>
          <w:rPr>
            <w:noProof/>
            <w:webHidden/>
          </w:rPr>
          <w:fldChar w:fldCharType="begin"/>
        </w:r>
        <w:r>
          <w:rPr>
            <w:noProof/>
            <w:webHidden/>
          </w:rPr>
          <w:instrText xml:space="preserve"> PAGEREF _Toc195250477 \h </w:instrText>
        </w:r>
        <w:r>
          <w:rPr>
            <w:noProof/>
            <w:webHidden/>
          </w:rPr>
        </w:r>
        <w:r>
          <w:rPr>
            <w:noProof/>
            <w:webHidden/>
          </w:rPr>
          <w:fldChar w:fldCharType="separate"/>
        </w:r>
        <w:r w:rsidR="00B34392">
          <w:rPr>
            <w:noProof/>
            <w:webHidden/>
          </w:rPr>
          <w:t>26</w:t>
        </w:r>
        <w:r>
          <w:rPr>
            <w:noProof/>
            <w:webHidden/>
          </w:rPr>
          <w:fldChar w:fldCharType="end"/>
        </w:r>
      </w:hyperlink>
    </w:p>
    <w:p w14:paraId="79A5E850" w14:textId="7D990DD2" w:rsidR="00804B7C" w:rsidRDefault="00804B7C">
      <w:pPr>
        <w:pStyle w:val="31"/>
        <w:rPr>
          <w:rFonts w:ascii="Calibri" w:hAnsi="Calibri"/>
          <w:kern w:val="2"/>
        </w:rPr>
      </w:pPr>
      <w:hyperlink w:anchor="_Toc195250478" w:history="1">
        <w:r w:rsidRPr="006536D4">
          <w:rPr>
            <w:rStyle w:val="a3"/>
          </w:rPr>
          <w:t>Женщины, которые родили и воспитали более трех детей до достижения ими 8 лет и имеют страховой стаж от 15 лет, могут досрочно выйти на пенсию. Об этом свидетельствуют данные Социального фонда России, которые изучил ТАСС.</w:t>
        </w:r>
        <w:r>
          <w:rPr>
            <w:webHidden/>
          </w:rPr>
          <w:tab/>
        </w:r>
        <w:r>
          <w:rPr>
            <w:webHidden/>
          </w:rPr>
          <w:fldChar w:fldCharType="begin"/>
        </w:r>
        <w:r>
          <w:rPr>
            <w:webHidden/>
          </w:rPr>
          <w:instrText xml:space="preserve"> PAGEREF _Toc195250478 \h </w:instrText>
        </w:r>
        <w:r>
          <w:rPr>
            <w:webHidden/>
          </w:rPr>
        </w:r>
        <w:r>
          <w:rPr>
            <w:webHidden/>
          </w:rPr>
          <w:fldChar w:fldCharType="separate"/>
        </w:r>
        <w:r w:rsidR="00B34392">
          <w:rPr>
            <w:webHidden/>
          </w:rPr>
          <w:t>26</w:t>
        </w:r>
        <w:r>
          <w:rPr>
            <w:webHidden/>
          </w:rPr>
          <w:fldChar w:fldCharType="end"/>
        </w:r>
      </w:hyperlink>
    </w:p>
    <w:p w14:paraId="6CCE49C2" w14:textId="60ADD99C" w:rsidR="00804B7C" w:rsidRDefault="00804B7C">
      <w:pPr>
        <w:pStyle w:val="21"/>
        <w:tabs>
          <w:tab w:val="right" w:leader="dot" w:pos="9061"/>
        </w:tabs>
        <w:rPr>
          <w:rFonts w:ascii="Calibri" w:hAnsi="Calibri"/>
          <w:noProof/>
          <w:kern w:val="2"/>
        </w:rPr>
      </w:pPr>
      <w:hyperlink w:anchor="_Toc195250479" w:history="1">
        <w:r w:rsidRPr="006536D4">
          <w:rPr>
            <w:rStyle w:val="a3"/>
            <w:noProof/>
          </w:rPr>
          <w:t>ТАСС, 11.04.2025, Депутат Говырин рассказал, как работающему пенсионеру уволиться выгодно</w:t>
        </w:r>
        <w:r>
          <w:rPr>
            <w:noProof/>
            <w:webHidden/>
          </w:rPr>
          <w:tab/>
        </w:r>
        <w:r>
          <w:rPr>
            <w:noProof/>
            <w:webHidden/>
          </w:rPr>
          <w:fldChar w:fldCharType="begin"/>
        </w:r>
        <w:r>
          <w:rPr>
            <w:noProof/>
            <w:webHidden/>
          </w:rPr>
          <w:instrText xml:space="preserve"> PAGEREF _Toc195250479 \h </w:instrText>
        </w:r>
        <w:r>
          <w:rPr>
            <w:noProof/>
            <w:webHidden/>
          </w:rPr>
        </w:r>
        <w:r>
          <w:rPr>
            <w:noProof/>
            <w:webHidden/>
          </w:rPr>
          <w:fldChar w:fldCharType="separate"/>
        </w:r>
        <w:r w:rsidR="00B34392">
          <w:rPr>
            <w:noProof/>
            <w:webHidden/>
          </w:rPr>
          <w:t>27</w:t>
        </w:r>
        <w:r>
          <w:rPr>
            <w:noProof/>
            <w:webHidden/>
          </w:rPr>
          <w:fldChar w:fldCharType="end"/>
        </w:r>
      </w:hyperlink>
    </w:p>
    <w:p w14:paraId="40F08BB1" w14:textId="00AB257D" w:rsidR="00804B7C" w:rsidRDefault="00804B7C">
      <w:pPr>
        <w:pStyle w:val="31"/>
        <w:rPr>
          <w:rFonts w:ascii="Calibri" w:hAnsi="Calibri"/>
          <w:kern w:val="2"/>
        </w:rPr>
      </w:pPr>
      <w:hyperlink w:anchor="_Toc195250480" w:history="1">
        <w:r w:rsidRPr="006536D4">
          <w:rPr>
            <w:rStyle w:val="a3"/>
          </w:rPr>
          <w:t>В юридической практике, по его словам, известны случаи, когда пенсионеры, работавшие более пяти лет после выхода на пенсию, решались на увольнение и получали повышение пенсии на 10-12 тыс. рублей в месяц</w:t>
        </w:r>
        <w:r>
          <w:rPr>
            <w:webHidden/>
          </w:rPr>
          <w:tab/>
        </w:r>
        <w:r>
          <w:rPr>
            <w:webHidden/>
          </w:rPr>
          <w:fldChar w:fldCharType="begin"/>
        </w:r>
        <w:r>
          <w:rPr>
            <w:webHidden/>
          </w:rPr>
          <w:instrText xml:space="preserve"> PAGEREF _Toc195250480 \h </w:instrText>
        </w:r>
        <w:r>
          <w:rPr>
            <w:webHidden/>
          </w:rPr>
        </w:r>
        <w:r>
          <w:rPr>
            <w:webHidden/>
          </w:rPr>
          <w:fldChar w:fldCharType="separate"/>
        </w:r>
        <w:r w:rsidR="00B34392">
          <w:rPr>
            <w:webHidden/>
          </w:rPr>
          <w:t>27</w:t>
        </w:r>
        <w:r>
          <w:rPr>
            <w:webHidden/>
          </w:rPr>
          <w:fldChar w:fldCharType="end"/>
        </w:r>
      </w:hyperlink>
    </w:p>
    <w:p w14:paraId="672BD4A6" w14:textId="1D98C261" w:rsidR="00804B7C" w:rsidRDefault="00804B7C">
      <w:pPr>
        <w:pStyle w:val="21"/>
        <w:tabs>
          <w:tab w:val="right" w:leader="dot" w:pos="9061"/>
        </w:tabs>
        <w:rPr>
          <w:rFonts w:ascii="Calibri" w:hAnsi="Calibri"/>
          <w:noProof/>
          <w:kern w:val="2"/>
        </w:rPr>
      </w:pPr>
      <w:hyperlink w:anchor="_Toc195250481" w:history="1">
        <w:r w:rsidRPr="006536D4">
          <w:rPr>
            <w:rStyle w:val="a3"/>
            <w:noProof/>
          </w:rPr>
          <w:t>РБК, 10.04.2025, Более 800 тыс. пенсионеров получили единовременную выплату в 2024 году</w:t>
        </w:r>
        <w:r>
          <w:rPr>
            <w:noProof/>
            <w:webHidden/>
          </w:rPr>
          <w:tab/>
        </w:r>
        <w:r>
          <w:rPr>
            <w:noProof/>
            <w:webHidden/>
          </w:rPr>
          <w:fldChar w:fldCharType="begin"/>
        </w:r>
        <w:r>
          <w:rPr>
            <w:noProof/>
            <w:webHidden/>
          </w:rPr>
          <w:instrText xml:space="preserve"> PAGEREF _Toc195250481 \h </w:instrText>
        </w:r>
        <w:r>
          <w:rPr>
            <w:noProof/>
            <w:webHidden/>
          </w:rPr>
        </w:r>
        <w:r>
          <w:rPr>
            <w:noProof/>
            <w:webHidden/>
          </w:rPr>
          <w:fldChar w:fldCharType="separate"/>
        </w:r>
        <w:r w:rsidR="00B34392">
          <w:rPr>
            <w:noProof/>
            <w:webHidden/>
          </w:rPr>
          <w:t>28</w:t>
        </w:r>
        <w:r>
          <w:rPr>
            <w:noProof/>
            <w:webHidden/>
          </w:rPr>
          <w:fldChar w:fldCharType="end"/>
        </w:r>
      </w:hyperlink>
    </w:p>
    <w:p w14:paraId="1789CBDC" w14:textId="434FE2EF" w:rsidR="00804B7C" w:rsidRDefault="00804B7C">
      <w:pPr>
        <w:pStyle w:val="31"/>
        <w:rPr>
          <w:rFonts w:ascii="Calibri" w:hAnsi="Calibri"/>
          <w:kern w:val="2"/>
        </w:rPr>
      </w:pPr>
      <w:hyperlink w:anchor="_Toc195250482" w:history="1">
        <w:r w:rsidRPr="006536D4">
          <w:rPr>
            <w:rStyle w:val="a3"/>
          </w:rPr>
          <w:t>Более 800 тыс. российских пенсионеров в 2024 году получили единовременную выплату пенсионных накоплений, согласно данным Социального фонда России, с которыми ознакомилось "РИА Новости". Общее количество решений об установлении единовременной выплаты составило 812 849.</w:t>
        </w:r>
        <w:r>
          <w:rPr>
            <w:webHidden/>
          </w:rPr>
          <w:tab/>
        </w:r>
        <w:r>
          <w:rPr>
            <w:webHidden/>
          </w:rPr>
          <w:fldChar w:fldCharType="begin"/>
        </w:r>
        <w:r>
          <w:rPr>
            <w:webHidden/>
          </w:rPr>
          <w:instrText xml:space="preserve"> PAGEREF _Toc195250482 \h </w:instrText>
        </w:r>
        <w:r>
          <w:rPr>
            <w:webHidden/>
          </w:rPr>
        </w:r>
        <w:r>
          <w:rPr>
            <w:webHidden/>
          </w:rPr>
          <w:fldChar w:fldCharType="separate"/>
        </w:r>
        <w:r w:rsidR="00B34392">
          <w:rPr>
            <w:webHidden/>
          </w:rPr>
          <w:t>28</w:t>
        </w:r>
        <w:r>
          <w:rPr>
            <w:webHidden/>
          </w:rPr>
          <w:fldChar w:fldCharType="end"/>
        </w:r>
      </w:hyperlink>
    </w:p>
    <w:p w14:paraId="1C5E6B73" w14:textId="26DEDCB7" w:rsidR="00804B7C" w:rsidRDefault="00804B7C">
      <w:pPr>
        <w:pStyle w:val="21"/>
        <w:tabs>
          <w:tab w:val="right" w:leader="dot" w:pos="9061"/>
        </w:tabs>
        <w:rPr>
          <w:rFonts w:ascii="Calibri" w:hAnsi="Calibri"/>
          <w:noProof/>
          <w:kern w:val="2"/>
        </w:rPr>
      </w:pPr>
      <w:hyperlink w:anchor="_Toc195250483" w:history="1">
        <w:r w:rsidRPr="006536D4">
          <w:rPr>
            <w:rStyle w:val="a3"/>
            <w:noProof/>
          </w:rPr>
          <w:t>Ведомости, 11.04.2025, Крымчанам с иностранным гражданством пенсию не пересчитают</w:t>
        </w:r>
        <w:r>
          <w:rPr>
            <w:noProof/>
            <w:webHidden/>
          </w:rPr>
          <w:tab/>
        </w:r>
        <w:r>
          <w:rPr>
            <w:noProof/>
            <w:webHidden/>
          </w:rPr>
          <w:fldChar w:fldCharType="begin"/>
        </w:r>
        <w:r>
          <w:rPr>
            <w:noProof/>
            <w:webHidden/>
          </w:rPr>
          <w:instrText xml:space="preserve"> PAGEREF _Toc195250483 \h </w:instrText>
        </w:r>
        <w:r>
          <w:rPr>
            <w:noProof/>
            <w:webHidden/>
          </w:rPr>
        </w:r>
        <w:r>
          <w:rPr>
            <w:noProof/>
            <w:webHidden/>
          </w:rPr>
          <w:fldChar w:fldCharType="separate"/>
        </w:r>
        <w:r w:rsidR="00B34392">
          <w:rPr>
            <w:noProof/>
            <w:webHidden/>
          </w:rPr>
          <w:t>29</w:t>
        </w:r>
        <w:r>
          <w:rPr>
            <w:noProof/>
            <w:webHidden/>
          </w:rPr>
          <w:fldChar w:fldCharType="end"/>
        </w:r>
      </w:hyperlink>
    </w:p>
    <w:p w14:paraId="6D4CDAEA" w14:textId="22FB772E" w:rsidR="00804B7C" w:rsidRDefault="00804B7C">
      <w:pPr>
        <w:pStyle w:val="31"/>
        <w:rPr>
          <w:rFonts w:ascii="Calibri" w:hAnsi="Calibri"/>
          <w:kern w:val="2"/>
        </w:rPr>
      </w:pPr>
      <w:hyperlink w:anchor="_Toc195250484" w:history="1">
        <w:r w:rsidRPr="006536D4">
          <w:rPr>
            <w:rStyle w:val="a3"/>
          </w:rPr>
          <w:t>КС отказался рассматривать жалобу жительницы Севастополя, оспорившей положения закона о принятии Крыма в Россию</w:t>
        </w:r>
        <w:r>
          <w:rPr>
            <w:webHidden/>
          </w:rPr>
          <w:tab/>
        </w:r>
        <w:r>
          <w:rPr>
            <w:webHidden/>
          </w:rPr>
          <w:fldChar w:fldCharType="begin"/>
        </w:r>
        <w:r>
          <w:rPr>
            <w:webHidden/>
          </w:rPr>
          <w:instrText xml:space="preserve"> PAGEREF _Toc195250484 \h </w:instrText>
        </w:r>
        <w:r>
          <w:rPr>
            <w:webHidden/>
          </w:rPr>
        </w:r>
        <w:r>
          <w:rPr>
            <w:webHidden/>
          </w:rPr>
          <w:fldChar w:fldCharType="separate"/>
        </w:r>
        <w:r w:rsidR="00B34392">
          <w:rPr>
            <w:webHidden/>
          </w:rPr>
          <w:t>29</w:t>
        </w:r>
        <w:r>
          <w:rPr>
            <w:webHidden/>
          </w:rPr>
          <w:fldChar w:fldCharType="end"/>
        </w:r>
      </w:hyperlink>
    </w:p>
    <w:p w14:paraId="38772F6E" w14:textId="451B5B6C" w:rsidR="00804B7C" w:rsidRDefault="00804B7C">
      <w:pPr>
        <w:pStyle w:val="21"/>
        <w:tabs>
          <w:tab w:val="right" w:leader="dot" w:pos="9061"/>
        </w:tabs>
        <w:rPr>
          <w:rFonts w:ascii="Calibri" w:hAnsi="Calibri"/>
          <w:noProof/>
          <w:kern w:val="2"/>
        </w:rPr>
      </w:pPr>
      <w:hyperlink w:anchor="_Toc195250485" w:history="1">
        <w:r w:rsidRPr="006536D4">
          <w:rPr>
            <w:rStyle w:val="a3"/>
            <w:noProof/>
          </w:rPr>
          <w:t>Парламентская газета, 11.04.2025, В соцфонде рассказали, что дает статус предпенсионера</w:t>
        </w:r>
        <w:r>
          <w:rPr>
            <w:noProof/>
            <w:webHidden/>
          </w:rPr>
          <w:tab/>
        </w:r>
        <w:r>
          <w:rPr>
            <w:noProof/>
            <w:webHidden/>
          </w:rPr>
          <w:fldChar w:fldCharType="begin"/>
        </w:r>
        <w:r>
          <w:rPr>
            <w:noProof/>
            <w:webHidden/>
          </w:rPr>
          <w:instrText xml:space="preserve"> PAGEREF _Toc195250485 \h </w:instrText>
        </w:r>
        <w:r>
          <w:rPr>
            <w:noProof/>
            <w:webHidden/>
          </w:rPr>
        </w:r>
        <w:r>
          <w:rPr>
            <w:noProof/>
            <w:webHidden/>
          </w:rPr>
          <w:fldChar w:fldCharType="separate"/>
        </w:r>
        <w:r w:rsidR="00B34392">
          <w:rPr>
            <w:noProof/>
            <w:webHidden/>
          </w:rPr>
          <w:t>30</w:t>
        </w:r>
        <w:r>
          <w:rPr>
            <w:noProof/>
            <w:webHidden/>
          </w:rPr>
          <w:fldChar w:fldCharType="end"/>
        </w:r>
      </w:hyperlink>
    </w:p>
    <w:p w14:paraId="4F636281" w14:textId="1ECEF4BD" w:rsidR="00804B7C" w:rsidRDefault="00804B7C">
      <w:pPr>
        <w:pStyle w:val="31"/>
        <w:rPr>
          <w:rFonts w:ascii="Calibri" w:hAnsi="Calibri"/>
          <w:kern w:val="2"/>
        </w:rPr>
      </w:pPr>
      <w:hyperlink w:anchor="_Toc195250486" w:history="1">
        <w:r w:rsidRPr="006536D4">
          <w:rPr>
            <w:rStyle w:val="a3"/>
          </w:rPr>
          <w:t>Прежние правила информирования людей об отнесении их к категории предпенсионеров утратили силу после создания Социального фонда России, которому передали функции Пенсионного фонда. Теперь справку о статусе выдают в территориальном органе Соцфонда, МФЦ, через портал госуслуг, почтой или на электронный ящик. Такой приказ вступит в силу 14 апреля. На какие льготы имеет право предпенсионер, "Парламентская газета" узнала в Соцфонде.</w:t>
        </w:r>
        <w:r>
          <w:rPr>
            <w:webHidden/>
          </w:rPr>
          <w:tab/>
        </w:r>
        <w:r>
          <w:rPr>
            <w:webHidden/>
          </w:rPr>
          <w:fldChar w:fldCharType="begin"/>
        </w:r>
        <w:r>
          <w:rPr>
            <w:webHidden/>
          </w:rPr>
          <w:instrText xml:space="preserve"> PAGEREF _Toc195250486 \h </w:instrText>
        </w:r>
        <w:r>
          <w:rPr>
            <w:webHidden/>
          </w:rPr>
        </w:r>
        <w:r>
          <w:rPr>
            <w:webHidden/>
          </w:rPr>
          <w:fldChar w:fldCharType="separate"/>
        </w:r>
        <w:r w:rsidR="00B34392">
          <w:rPr>
            <w:webHidden/>
          </w:rPr>
          <w:t>30</w:t>
        </w:r>
        <w:r>
          <w:rPr>
            <w:webHidden/>
          </w:rPr>
          <w:fldChar w:fldCharType="end"/>
        </w:r>
      </w:hyperlink>
    </w:p>
    <w:p w14:paraId="32C6DD02" w14:textId="195611AC" w:rsidR="00804B7C" w:rsidRDefault="00804B7C">
      <w:pPr>
        <w:pStyle w:val="21"/>
        <w:tabs>
          <w:tab w:val="right" w:leader="dot" w:pos="9061"/>
        </w:tabs>
        <w:rPr>
          <w:rFonts w:ascii="Calibri" w:hAnsi="Calibri"/>
          <w:noProof/>
          <w:kern w:val="2"/>
        </w:rPr>
      </w:pPr>
      <w:hyperlink w:anchor="_Toc195250487" w:history="1">
        <w:r w:rsidRPr="006536D4">
          <w:rPr>
            <w:rStyle w:val="a3"/>
            <w:noProof/>
          </w:rPr>
          <w:t>RT, 10.04.2025, Россиянам объяснили, кто может рассчитывать на надбавку пенсии с мая 2025 года</w:t>
        </w:r>
        <w:r>
          <w:rPr>
            <w:noProof/>
            <w:webHidden/>
          </w:rPr>
          <w:tab/>
        </w:r>
        <w:r>
          <w:rPr>
            <w:noProof/>
            <w:webHidden/>
          </w:rPr>
          <w:fldChar w:fldCharType="begin"/>
        </w:r>
        <w:r>
          <w:rPr>
            <w:noProof/>
            <w:webHidden/>
          </w:rPr>
          <w:instrText xml:space="preserve"> PAGEREF _Toc195250487 \h </w:instrText>
        </w:r>
        <w:r>
          <w:rPr>
            <w:noProof/>
            <w:webHidden/>
          </w:rPr>
        </w:r>
        <w:r>
          <w:rPr>
            <w:noProof/>
            <w:webHidden/>
          </w:rPr>
          <w:fldChar w:fldCharType="separate"/>
        </w:r>
        <w:r w:rsidR="00B34392">
          <w:rPr>
            <w:noProof/>
            <w:webHidden/>
          </w:rPr>
          <w:t>32</w:t>
        </w:r>
        <w:r>
          <w:rPr>
            <w:noProof/>
            <w:webHidden/>
          </w:rPr>
          <w:fldChar w:fldCharType="end"/>
        </w:r>
      </w:hyperlink>
    </w:p>
    <w:p w14:paraId="12197005" w14:textId="4B2B2995" w:rsidR="00804B7C" w:rsidRDefault="00804B7C">
      <w:pPr>
        <w:pStyle w:val="31"/>
        <w:rPr>
          <w:rFonts w:ascii="Calibri" w:hAnsi="Calibri"/>
          <w:kern w:val="2"/>
        </w:rPr>
      </w:pPr>
      <w:hyperlink w:anchor="_Toc195250488" w:history="1">
        <w:r w:rsidRPr="006536D4">
          <w:rPr>
            <w:rStyle w:val="a3"/>
          </w:rPr>
          <w:t>Пенсионеры, имеющие страховую пенсию по старости, после достижения 80 лет получают удвоенную фиксированную часть пенсии, напомнила в беседе с RT сенатор, арбитражный управляющий Минюста России Ольга Епифанова.</w:t>
        </w:r>
        <w:r>
          <w:rPr>
            <w:webHidden/>
          </w:rPr>
          <w:tab/>
        </w:r>
        <w:r>
          <w:rPr>
            <w:webHidden/>
          </w:rPr>
          <w:fldChar w:fldCharType="begin"/>
        </w:r>
        <w:r>
          <w:rPr>
            <w:webHidden/>
          </w:rPr>
          <w:instrText xml:space="preserve"> PAGEREF _Toc195250488 \h </w:instrText>
        </w:r>
        <w:r>
          <w:rPr>
            <w:webHidden/>
          </w:rPr>
        </w:r>
        <w:r>
          <w:rPr>
            <w:webHidden/>
          </w:rPr>
          <w:fldChar w:fldCharType="separate"/>
        </w:r>
        <w:r w:rsidR="00B34392">
          <w:rPr>
            <w:webHidden/>
          </w:rPr>
          <w:t>32</w:t>
        </w:r>
        <w:r>
          <w:rPr>
            <w:webHidden/>
          </w:rPr>
          <w:fldChar w:fldCharType="end"/>
        </w:r>
      </w:hyperlink>
    </w:p>
    <w:p w14:paraId="74EB1E92" w14:textId="2B284ABD" w:rsidR="00804B7C" w:rsidRDefault="00804B7C">
      <w:pPr>
        <w:pStyle w:val="21"/>
        <w:tabs>
          <w:tab w:val="right" w:leader="dot" w:pos="9061"/>
        </w:tabs>
        <w:rPr>
          <w:rFonts w:ascii="Calibri" w:hAnsi="Calibri"/>
          <w:noProof/>
          <w:kern w:val="2"/>
        </w:rPr>
      </w:pPr>
      <w:hyperlink w:anchor="_Toc195250489" w:history="1">
        <w:r w:rsidRPr="006536D4">
          <w:rPr>
            <w:rStyle w:val="a3"/>
            <w:noProof/>
          </w:rPr>
          <w:t>RT, 10.04.2025, Экономист Анисимова оценила разовую выплату пенсионных накоплений в 2024 году</w:t>
        </w:r>
        <w:r>
          <w:rPr>
            <w:noProof/>
            <w:webHidden/>
          </w:rPr>
          <w:tab/>
        </w:r>
        <w:r>
          <w:rPr>
            <w:noProof/>
            <w:webHidden/>
          </w:rPr>
          <w:fldChar w:fldCharType="begin"/>
        </w:r>
        <w:r>
          <w:rPr>
            <w:noProof/>
            <w:webHidden/>
          </w:rPr>
          <w:instrText xml:space="preserve"> PAGEREF _Toc195250489 \h </w:instrText>
        </w:r>
        <w:r>
          <w:rPr>
            <w:noProof/>
            <w:webHidden/>
          </w:rPr>
        </w:r>
        <w:r>
          <w:rPr>
            <w:noProof/>
            <w:webHidden/>
          </w:rPr>
          <w:fldChar w:fldCharType="separate"/>
        </w:r>
        <w:r w:rsidR="00B34392">
          <w:rPr>
            <w:noProof/>
            <w:webHidden/>
          </w:rPr>
          <w:t>33</w:t>
        </w:r>
        <w:r>
          <w:rPr>
            <w:noProof/>
            <w:webHidden/>
          </w:rPr>
          <w:fldChar w:fldCharType="end"/>
        </w:r>
      </w:hyperlink>
    </w:p>
    <w:p w14:paraId="7B00AE10" w14:textId="6A37D4D2" w:rsidR="00804B7C" w:rsidRDefault="00804B7C">
      <w:pPr>
        <w:pStyle w:val="31"/>
        <w:rPr>
          <w:rFonts w:ascii="Calibri" w:hAnsi="Calibri"/>
          <w:kern w:val="2"/>
        </w:rPr>
      </w:pPr>
      <w:hyperlink w:anchor="_Toc195250490" w:history="1">
        <w:r w:rsidRPr="006536D4">
          <w:rPr>
            <w:rStyle w:val="a3"/>
          </w:rPr>
          <w:t>В 2024 году более 800 тыс. человек в России получили единовременную выплату пенсионных накоплений - это значит, что сотни тысяч пожилых людей смогли воспользоваться правом забрать свои накопленные средства сразу, одной суммой, заявила RT экономист, директор сервиса «Купец CRM» Анна Анисимова.</w:t>
        </w:r>
        <w:r>
          <w:rPr>
            <w:webHidden/>
          </w:rPr>
          <w:tab/>
        </w:r>
        <w:r>
          <w:rPr>
            <w:webHidden/>
          </w:rPr>
          <w:fldChar w:fldCharType="begin"/>
        </w:r>
        <w:r>
          <w:rPr>
            <w:webHidden/>
          </w:rPr>
          <w:instrText xml:space="preserve"> PAGEREF _Toc195250490 \h </w:instrText>
        </w:r>
        <w:r>
          <w:rPr>
            <w:webHidden/>
          </w:rPr>
        </w:r>
        <w:r>
          <w:rPr>
            <w:webHidden/>
          </w:rPr>
          <w:fldChar w:fldCharType="separate"/>
        </w:r>
        <w:r w:rsidR="00B34392">
          <w:rPr>
            <w:webHidden/>
          </w:rPr>
          <w:t>33</w:t>
        </w:r>
        <w:r>
          <w:rPr>
            <w:webHidden/>
          </w:rPr>
          <w:fldChar w:fldCharType="end"/>
        </w:r>
      </w:hyperlink>
    </w:p>
    <w:p w14:paraId="642292B9" w14:textId="5A43440B" w:rsidR="00804B7C" w:rsidRDefault="00804B7C">
      <w:pPr>
        <w:pStyle w:val="21"/>
        <w:tabs>
          <w:tab w:val="right" w:leader="dot" w:pos="9061"/>
        </w:tabs>
        <w:rPr>
          <w:rFonts w:ascii="Calibri" w:hAnsi="Calibri"/>
          <w:noProof/>
          <w:kern w:val="2"/>
        </w:rPr>
      </w:pPr>
      <w:hyperlink w:anchor="_Toc195250491" w:history="1">
        <w:r w:rsidRPr="006536D4">
          <w:rPr>
            <w:rStyle w:val="a3"/>
            <w:noProof/>
          </w:rPr>
          <w:t>СенатИнформ, 10.04.2025, Многодетным матерям планируют повысить пенсии</w:t>
        </w:r>
        <w:r>
          <w:rPr>
            <w:noProof/>
            <w:webHidden/>
          </w:rPr>
          <w:tab/>
        </w:r>
        <w:r>
          <w:rPr>
            <w:noProof/>
            <w:webHidden/>
          </w:rPr>
          <w:fldChar w:fldCharType="begin"/>
        </w:r>
        <w:r>
          <w:rPr>
            <w:noProof/>
            <w:webHidden/>
          </w:rPr>
          <w:instrText xml:space="preserve"> PAGEREF _Toc195250491 \h </w:instrText>
        </w:r>
        <w:r>
          <w:rPr>
            <w:noProof/>
            <w:webHidden/>
          </w:rPr>
        </w:r>
        <w:r>
          <w:rPr>
            <w:noProof/>
            <w:webHidden/>
          </w:rPr>
          <w:fldChar w:fldCharType="separate"/>
        </w:r>
        <w:r w:rsidR="00B34392">
          <w:rPr>
            <w:noProof/>
            <w:webHidden/>
          </w:rPr>
          <w:t>33</w:t>
        </w:r>
        <w:r>
          <w:rPr>
            <w:noProof/>
            <w:webHidden/>
          </w:rPr>
          <w:fldChar w:fldCharType="end"/>
        </w:r>
      </w:hyperlink>
    </w:p>
    <w:p w14:paraId="1D63A73D" w14:textId="5C8E508C" w:rsidR="00804B7C" w:rsidRDefault="00804B7C">
      <w:pPr>
        <w:pStyle w:val="31"/>
        <w:rPr>
          <w:rFonts w:ascii="Calibri" w:hAnsi="Calibri"/>
          <w:kern w:val="2"/>
        </w:rPr>
      </w:pPr>
      <w:hyperlink w:anchor="_Toc195250492" w:history="1">
        <w:r w:rsidRPr="006536D4">
          <w:rPr>
            <w:rStyle w:val="a3"/>
          </w:rPr>
          <w:t>Повышение пенсий коснётся 400 тыс. многодетных матерей, сообщил РБК со ссылкой на Минтруда. К этому приведёт предложенное ведомством упразднение максимального шестилетнего срока ухода за детьми, который засчитывают в трудовой стаж. Член Комитета СФ по социальной политике Игорь Кастюкевич в беседе с «СенатИнформ» назвал эту инициативу справедливой.</w:t>
        </w:r>
        <w:r>
          <w:rPr>
            <w:webHidden/>
          </w:rPr>
          <w:tab/>
        </w:r>
        <w:r>
          <w:rPr>
            <w:webHidden/>
          </w:rPr>
          <w:fldChar w:fldCharType="begin"/>
        </w:r>
        <w:r>
          <w:rPr>
            <w:webHidden/>
          </w:rPr>
          <w:instrText xml:space="preserve"> PAGEREF _Toc195250492 \h </w:instrText>
        </w:r>
        <w:r>
          <w:rPr>
            <w:webHidden/>
          </w:rPr>
        </w:r>
        <w:r>
          <w:rPr>
            <w:webHidden/>
          </w:rPr>
          <w:fldChar w:fldCharType="separate"/>
        </w:r>
        <w:r w:rsidR="00B34392">
          <w:rPr>
            <w:webHidden/>
          </w:rPr>
          <w:t>33</w:t>
        </w:r>
        <w:r>
          <w:rPr>
            <w:webHidden/>
          </w:rPr>
          <w:fldChar w:fldCharType="end"/>
        </w:r>
      </w:hyperlink>
    </w:p>
    <w:p w14:paraId="13139572" w14:textId="6B9C1755" w:rsidR="00804B7C" w:rsidRDefault="00804B7C">
      <w:pPr>
        <w:pStyle w:val="21"/>
        <w:tabs>
          <w:tab w:val="right" w:leader="dot" w:pos="9061"/>
        </w:tabs>
        <w:rPr>
          <w:rFonts w:ascii="Calibri" w:hAnsi="Calibri"/>
          <w:noProof/>
          <w:kern w:val="2"/>
        </w:rPr>
      </w:pPr>
      <w:hyperlink w:anchor="_Toc195250493" w:history="1">
        <w:r w:rsidRPr="006536D4">
          <w:rPr>
            <w:rStyle w:val="a3"/>
            <w:noProof/>
          </w:rPr>
          <w:t>Мир новостей, 09.04.2025, Пенсии будут индексировать по-новому</w:t>
        </w:r>
        <w:r>
          <w:rPr>
            <w:noProof/>
            <w:webHidden/>
          </w:rPr>
          <w:tab/>
        </w:r>
        <w:r>
          <w:rPr>
            <w:noProof/>
            <w:webHidden/>
          </w:rPr>
          <w:fldChar w:fldCharType="begin"/>
        </w:r>
        <w:r>
          <w:rPr>
            <w:noProof/>
            <w:webHidden/>
          </w:rPr>
          <w:instrText xml:space="preserve"> PAGEREF _Toc195250493 \h </w:instrText>
        </w:r>
        <w:r>
          <w:rPr>
            <w:noProof/>
            <w:webHidden/>
          </w:rPr>
        </w:r>
        <w:r>
          <w:rPr>
            <w:noProof/>
            <w:webHidden/>
          </w:rPr>
          <w:fldChar w:fldCharType="separate"/>
        </w:r>
        <w:r w:rsidR="00B34392">
          <w:rPr>
            <w:noProof/>
            <w:webHidden/>
          </w:rPr>
          <w:t>34</w:t>
        </w:r>
        <w:r>
          <w:rPr>
            <w:noProof/>
            <w:webHidden/>
          </w:rPr>
          <w:fldChar w:fldCharType="end"/>
        </w:r>
      </w:hyperlink>
    </w:p>
    <w:p w14:paraId="7158F86C" w14:textId="24D35F7D" w:rsidR="00804B7C" w:rsidRDefault="00804B7C">
      <w:pPr>
        <w:pStyle w:val="31"/>
        <w:rPr>
          <w:rFonts w:ascii="Calibri" w:hAnsi="Calibri"/>
          <w:kern w:val="2"/>
        </w:rPr>
      </w:pPr>
      <w:hyperlink w:anchor="_Toc195250494" w:history="1">
        <w:r w:rsidRPr="006536D4">
          <w:rPr>
            <w:rStyle w:val="a3"/>
          </w:rPr>
          <w:t>С 2026 года в России будет введена двухэтапная индексация страховых пенсий, как сообщил премьер-министр Михаил Мишустин в своем отчете в Госдуме. По его словам, индексация будет происходить дважды в год: с 1 февраля ее проведут по инфляции предыдущего года, а с 1 апреля - с учетом роста доходов Социального фонда.</w:t>
        </w:r>
        <w:r>
          <w:rPr>
            <w:webHidden/>
          </w:rPr>
          <w:tab/>
        </w:r>
        <w:r>
          <w:rPr>
            <w:webHidden/>
          </w:rPr>
          <w:fldChar w:fldCharType="begin"/>
        </w:r>
        <w:r>
          <w:rPr>
            <w:webHidden/>
          </w:rPr>
          <w:instrText xml:space="preserve"> PAGEREF _Toc195250494 \h </w:instrText>
        </w:r>
        <w:r>
          <w:rPr>
            <w:webHidden/>
          </w:rPr>
        </w:r>
        <w:r>
          <w:rPr>
            <w:webHidden/>
          </w:rPr>
          <w:fldChar w:fldCharType="separate"/>
        </w:r>
        <w:r w:rsidR="00B34392">
          <w:rPr>
            <w:webHidden/>
          </w:rPr>
          <w:t>34</w:t>
        </w:r>
        <w:r>
          <w:rPr>
            <w:webHidden/>
          </w:rPr>
          <w:fldChar w:fldCharType="end"/>
        </w:r>
      </w:hyperlink>
    </w:p>
    <w:p w14:paraId="7D3F4868" w14:textId="78C6FA78" w:rsidR="00804B7C" w:rsidRDefault="00804B7C">
      <w:pPr>
        <w:pStyle w:val="21"/>
        <w:tabs>
          <w:tab w:val="right" w:leader="dot" w:pos="9061"/>
        </w:tabs>
        <w:rPr>
          <w:rFonts w:ascii="Calibri" w:hAnsi="Calibri"/>
          <w:noProof/>
          <w:kern w:val="2"/>
        </w:rPr>
      </w:pPr>
      <w:hyperlink w:anchor="_Toc195250495" w:history="1">
        <w:r w:rsidRPr="006536D4">
          <w:rPr>
            <w:rStyle w:val="a3"/>
            <w:noProof/>
          </w:rPr>
          <w:t>Подмосковье сегодня, 10.04.2025, Стало известно, в каких случаях граждане России могут остаться без пенсии</w:t>
        </w:r>
        <w:r>
          <w:rPr>
            <w:noProof/>
            <w:webHidden/>
          </w:rPr>
          <w:tab/>
        </w:r>
        <w:r>
          <w:rPr>
            <w:noProof/>
            <w:webHidden/>
          </w:rPr>
          <w:fldChar w:fldCharType="begin"/>
        </w:r>
        <w:r>
          <w:rPr>
            <w:noProof/>
            <w:webHidden/>
          </w:rPr>
          <w:instrText xml:space="preserve"> PAGEREF _Toc195250495 \h </w:instrText>
        </w:r>
        <w:r>
          <w:rPr>
            <w:noProof/>
            <w:webHidden/>
          </w:rPr>
        </w:r>
        <w:r>
          <w:rPr>
            <w:noProof/>
            <w:webHidden/>
          </w:rPr>
          <w:fldChar w:fldCharType="separate"/>
        </w:r>
        <w:r w:rsidR="00B34392">
          <w:rPr>
            <w:noProof/>
            <w:webHidden/>
          </w:rPr>
          <w:t>36</w:t>
        </w:r>
        <w:r>
          <w:rPr>
            <w:noProof/>
            <w:webHidden/>
          </w:rPr>
          <w:fldChar w:fldCharType="end"/>
        </w:r>
      </w:hyperlink>
    </w:p>
    <w:p w14:paraId="7FC9C3AD" w14:textId="4E474A9E" w:rsidR="00804B7C" w:rsidRDefault="00804B7C">
      <w:pPr>
        <w:pStyle w:val="31"/>
        <w:rPr>
          <w:rFonts w:ascii="Calibri" w:hAnsi="Calibri"/>
          <w:kern w:val="2"/>
        </w:rPr>
      </w:pPr>
      <w:hyperlink w:anchor="_Toc195250496" w:history="1">
        <w:r w:rsidRPr="006536D4">
          <w:rPr>
            <w:rStyle w:val="a3"/>
          </w:rPr>
          <w:t>Не секрет, что пенсия начисляется в зависимости от рабочего стажа человека. Но что, если всю жизнь гражданин проработал на себя или не по трудовому договору, стоит ли ждать пенсионные выплаты в данном случае? Можно ли совсем остаться без пенсии на старости лет и в каких случаях, интернет-изданию «Подмосковье сегодня» рассказала доктор экономических наук, профессор РЭУ им. Г.В. Плеханова Наталья Проданова.</w:t>
        </w:r>
        <w:r>
          <w:rPr>
            <w:webHidden/>
          </w:rPr>
          <w:tab/>
        </w:r>
        <w:r>
          <w:rPr>
            <w:webHidden/>
          </w:rPr>
          <w:fldChar w:fldCharType="begin"/>
        </w:r>
        <w:r>
          <w:rPr>
            <w:webHidden/>
          </w:rPr>
          <w:instrText xml:space="preserve"> PAGEREF _Toc195250496 \h </w:instrText>
        </w:r>
        <w:r>
          <w:rPr>
            <w:webHidden/>
          </w:rPr>
        </w:r>
        <w:r>
          <w:rPr>
            <w:webHidden/>
          </w:rPr>
          <w:fldChar w:fldCharType="separate"/>
        </w:r>
        <w:r w:rsidR="00B34392">
          <w:rPr>
            <w:webHidden/>
          </w:rPr>
          <w:t>36</w:t>
        </w:r>
        <w:r>
          <w:rPr>
            <w:webHidden/>
          </w:rPr>
          <w:fldChar w:fldCharType="end"/>
        </w:r>
      </w:hyperlink>
    </w:p>
    <w:p w14:paraId="7A64B476" w14:textId="33C61AE4" w:rsidR="00804B7C" w:rsidRDefault="00804B7C">
      <w:pPr>
        <w:pStyle w:val="21"/>
        <w:tabs>
          <w:tab w:val="right" w:leader="dot" w:pos="9061"/>
        </w:tabs>
        <w:rPr>
          <w:rFonts w:ascii="Calibri" w:hAnsi="Calibri"/>
          <w:noProof/>
          <w:kern w:val="2"/>
        </w:rPr>
      </w:pPr>
      <w:hyperlink w:anchor="_Toc195250497" w:history="1">
        <w:r w:rsidRPr="006536D4">
          <w:rPr>
            <w:rStyle w:val="a3"/>
            <w:noProof/>
          </w:rPr>
          <w:t>PRIMPRESS, 10.04.2025, «Хватит на 3-4 месяца». Пенсионерам дадут это помимо пенсии в мае</w:t>
        </w:r>
        <w:r>
          <w:rPr>
            <w:noProof/>
            <w:webHidden/>
          </w:rPr>
          <w:tab/>
        </w:r>
        <w:r>
          <w:rPr>
            <w:noProof/>
            <w:webHidden/>
          </w:rPr>
          <w:fldChar w:fldCharType="begin"/>
        </w:r>
        <w:r>
          <w:rPr>
            <w:noProof/>
            <w:webHidden/>
          </w:rPr>
          <w:instrText xml:space="preserve"> PAGEREF _Toc195250497 \h </w:instrText>
        </w:r>
        <w:r>
          <w:rPr>
            <w:noProof/>
            <w:webHidden/>
          </w:rPr>
        </w:r>
        <w:r>
          <w:rPr>
            <w:noProof/>
            <w:webHidden/>
          </w:rPr>
          <w:fldChar w:fldCharType="separate"/>
        </w:r>
        <w:r w:rsidR="00B34392">
          <w:rPr>
            <w:noProof/>
            <w:webHidden/>
          </w:rPr>
          <w:t>37</w:t>
        </w:r>
        <w:r>
          <w:rPr>
            <w:noProof/>
            <w:webHidden/>
          </w:rPr>
          <w:fldChar w:fldCharType="end"/>
        </w:r>
      </w:hyperlink>
    </w:p>
    <w:p w14:paraId="046C1360" w14:textId="406D53E0" w:rsidR="00804B7C" w:rsidRDefault="00804B7C">
      <w:pPr>
        <w:pStyle w:val="31"/>
        <w:rPr>
          <w:rFonts w:ascii="Calibri" w:hAnsi="Calibri"/>
          <w:kern w:val="2"/>
        </w:rPr>
      </w:pPr>
      <w:hyperlink w:anchor="_Toc195250498" w:history="1">
        <w:r w:rsidRPr="006536D4">
          <w:rPr>
            <w:rStyle w:val="a3"/>
          </w:rPr>
          <w:t>Пенсионерам рассказали о приятном подарке, который помимо пенсии многие получат в мае. Такой сюрприз ожидает многих пожилых граждан в конце весны, а хватит бонуса в итоге на 3-4 месяца использования. Об этом рассказала пенсионный эксперт Анастасия Киреева, сообщает PRIMPRESS.</w:t>
        </w:r>
        <w:r>
          <w:rPr>
            <w:webHidden/>
          </w:rPr>
          <w:tab/>
        </w:r>
        <w:r>
          <w:rPr>
            <w:webHidden/>
          </w:rPr>
          <w:fldChar w:fldCharType="begin"/>
        </w:r>
        <w:r>
          <w:rPr>
            <w:webHidden/>
          </w:rPr>
          <w:instrText xml:space="preserve"> PAGEREF _Toc195250498 \h </w:instrText>
        </w:r>
        <w:r>
          <w:rPr>
            <w:webHidden/>
          </w:rPr>
        </w:r>
        <w:r>
          <w:rPr>
            <w:webHidden/>
          </w:rPr>
          <w:fldChar w:fldCharType="separate"/>
        </w:r>
        <w:r w:rsidR="00B34392">
          <w:rPr>
            <w:webHidden/>
          </w:rPr>
          <w:t>37</w:t>
        </w:r>
        <w:r>
          <w:rPr>
            <w:webHidden/>
          </w:rPr>
          <w:fldChar w:fldCharType="end"/>
        </w:r>
      </w:hyperlink>
    </w:p>
    <w:p w14:paraId="412FEAC5" w14:textId="17B4BC5F" w:rsidR="00804B7C" w:rsidRDefault="00804B7C">
      <w:pPr>
        <w:pStyle w:val="21"/>
        <w:tabs>
          <w:tab w:val="right" w:leader="dot" w:pos="9061"/>
        </w:tabs>
        <w:rPr>
          <w:rFonts w:ascii="Calibri" w:hAnsi="Calibri"/>
          <w:noProof/>
          <w:kern w:val="2"/>
        </w:rPr>
      </w:pPr>
      <w:hyperlink w:anchor="_Toc195250499" w:history="1">
        <w:r w:rsidRPr="006536D4">
          <w:rPr>
            <w:rStyle w:val="a3"/>
            <w:noProof/>
          </w:rPr>
          <w:t>Накануне.ру, 10.04.2025, Реформа накопительных пенсий: почти 2,5 трлн рублей "накопили" посредники, а не пенсионеры</w:t>
        </w:r>
        <w:r>
          <w:rPr>
            <w:noProof/>
            <w:webHidden/>
          </w:rPr>
          <w:tab/>
        </w:r>
        <w:r>
          <w:rPr>
            <w:noProof/>
            <w:webHidden/>
          </w:rPr>
          <w:fldChar w:fldCharType="begin"/>
        </w:r>
        <w:r>
          <w:rPr>
            <w:noProof/>
            <w:webHidden/>
          </w:rPr>
          <w:instrText xml:space="preserve"> PAGEREF _Toc195250499 \h </w:instrText>
        </w:r>
        <w:r>
          <w:rPr>
            <w:noProof/>
            <w:webHidden/>
          </w:rPr>
        </w:r>
        <w:r>
          <w:rPr>
            <w:noProof/>
            <w:webHidden/>
          </w:rPr>
          <w:fldChar w:fldCharType="separate"/>
        </w:r>
        <w:r w:rsidR="00B34392">
          <w:rPr>
            <w:noProof/>
            <w:webHidden/>
          </w:rPr>
          <w:t>37</w:t>
        </w:r>
        <w:r>
          <w:rPr>
            <w:noProof/>
            <w:webHidden/>
          </w:rPr>
          <w:fldChar w:fldCharType="end"/>
        </w:r>
      </w:hyperlink>
    </w:p>
    <w:p w14:paraId="664E5770" w14:textId="44907A6B" w:rsidR="00804B7C" w:rsidRDefault="00804B7C">
      <w:pPr>
        <w:pStyle w:val="31"/>
        <w:rPr>
          <w:rFonts w:ascii="Calibri" w:hAnsi="Calibri"/>
          <w:kern w:val="2"/>
        </w:rPr>
      </w:pPr>
      <w:hyperlink w:anchor="_Toc195250500" w:history="1">
        <w:r w:rsidRPr="006536D4">
          <w:rPr>
            <w:rStyle w:val="a3"/>
          </w:rPr>
          <w:t>Выступление депутата Госдумы Оксаны Дмитриевой на Московском экономическом форуме 1 апреля.</w:t>
        </w:r>
        <w:r>
          <w:rPr>
            <w:webHidden/>
          </w:rPr>
          <w:tab/>
        </w:r>
        <w:r>
          <w:rPr>
            <w:webHidden/>
          </w:rPr>
          <w:fldChar w:fldCharType="begin"/>
        </w:r>
        <w:r>
          <w:rPr>
            <w:webHidden/>
          </w:rPr>
          <w:instrText xml:space="preserve"> PAGEREF _Toc195250500 \h </w:instrText>
        </w:r>
        <w:r>
          <w:rPr>
            <w:webHidden/>
          </w:rPr>
        </w:r>
        <w:r>
          <w:rPr>
            <w:webHidden/>
          </w:rPr>
          <w:fldChar w:fldCharType="separate"/>
        </w:r>
        <w:r w:rsidR="00B34392">
          <w:rPr>
            <w:webHidden/>
          </w:rPr>
          <w:t>37</w:t>
        </w:r>
        <w:r>
          <w:rPr>
            <w:webHidden/>
          </w:rPr>
          <w:fldChar w:fldCharType="end"/>
        </w:r>
      </w:hyperlink>
    </w:p>
    <w:p w14:paraId="667D55A7" w14:textId="412D38E3" w:rsidR="00804B7C" w:rsidRDefault="00804B7C">
      <w:pPr>
        <w:pStyle w:val="21"/>
        <w:tabs>
          <w:tab w:val="right" w:leader="dot" w:pos="9061"/>
        </w:tabs>
        <w:rPr>
          <w:rFonts w:ascii="Calibri" w:hAnsi="Calibri"/>
          <w:noProof/>
          <w:kern w:val="2"/>
        </w:rPr>
      </w:pPr>
      <w:hyperlink w:anchor="_Toc195250501" w:history="1">
        <w:r w:rsidRPr="006536D4">
          <w:rPr>
            <w:rStyle w:val="a3"/>
            <w:noProof/>
          </w:rPr>
          <w:t>Газета.ру, 10.04.2025, Россиянам порекомендовали накопить 69 млн руб., чтобы не работать после 40 лет</w:t>
        </w:r>
        <w:r>
          <w:rPr>
            <w:noProof/>
            <w:webHidden/>
          </w:rPr>
          <w:tab/>
        </w:r>
        <w:r>
          <w:rPr>
            <w:noProof/>
            <w:webHidden/>
          </w:rPr>
          <w:fldChar w:fldCharType="begin"/>
        </w:r>
        <w:r>
          <w:rPr>
            <w:noProof/>
            <w:webHidden/>
          </w:rPr>
          <w:instrText xml:space="preserve"> PAGEREF _Toc195250501 \h </w:instrText>
        </w:r>
        <w:r>
          <w:rPr>
            <w:noProof/>
            <w:webHidden/>
          </w:rPr>
        </w:r>
        <w:r>
          <w:rPr>
            <w:noProof/>
            <w:webHidden/>
          </w:rPr>
          <w:fldChar w:fldCharType="separate"/>
        </w:r>
        <w:r w:rsidR="00B34392">
          <w:rPr>
            <w:noProof/>
            <w:webHidden/>
          </w:rPr>
          <w:t>42</w:t>
        </w:r>
        <w:r>
          <w:rPr>
            <w:noProof/>
            <w:webHidden/>
          </w:rPr>
          <w:fldChar w:fldCharType="end"/>
        </w:r>
      </w:hyperlink>
    </w:p>
    <w:p w14:paraId="714BCC12" w14:textId="47D7D567" w:rsidR="00804B7C" w:rsidRDefault="00804B7C">
      <w:pPr>
        <w:pStyle w:val="31"/>
        <w:rPr>
          <w:rFonts w:ascii="Calibri" w:hAnsi="Calibri"/>
          <w:kern w:val="2"/>
        </w:rPr>
      </w:pPr>
      <w:hyperlink w:anchor="_Toc195250502" w:history="1">
        <w:r w:rsidRPr="006536D4">
          <w:rPr>
            <w:rStyle w:val="a3"/>
          </w:rPr>
          <w:t>Зумеры могут позволить себе не работать после 40 лет, если накопят сумму в 69–90 млн рублей, заявил «Газете.Ru» главный аналитик Neomarkets Олег Калманович.</w:t>
        </w:r>
        <w:r>
          <w:rPr>
            <w:webHidden/>
          </w:rPr>
          <w:tab/>
        </w:r>
        <w:r>
          <w:rPr>
            <w:webHidden/>
          </w:rPr>
          <w:fldChar w:fldCharType="begin"/>
        </w:r>
        <w:r>
          <w:rPr>
            <w:webHidden/>
          </w:rPr>
          <w:instrText xml:space="preserve"> PAGEREF _Toc195250502 \h </w:instrText>
        </w:r>
        <w:r>
          <w:rPr>
            <w:webHidden/>
          </w:rPr>
        </w:r>
        <w:r>
          <w:rPr>
            <w:webHidden/>
          </w:rPr>
          <w:fldChar w:fldCharType="separate"/>
        </w:r>
        <w:r w:rsidR="00B34392">
          <w:rPr>
            <w:webHidden/>
          </w:rPr>
          <w:t>42</w:t>
        </w:r>
        <w:r>
          <w:rPr>
            <w:webHidden/>
          </w:rPr>
          <w:fldChar w:fldCharType="end"/>
        </w:r>
      </w:hyperlink>
    </w:p>
    <w:p w14:paraId="03E0B7AB" w14:textId="53F2EBC0" w:rsidR="00804B7C" w:rsidRDefault="00804B7C">
      <w:pPr>
        <w:pStyle w:val="12"/>
        <w:tabs>
          <w:tab w:val="right" w:leader="dot" w:pos="9061"/>
        </w:tabs>
        <w:rPr>
          <w:rFonts w:ascii="Calibri" w:hAnsi="Calibri"/>
          <w:b w:val="0"/>
          <w:noProof/>
          <w:kern w:val="2"/>
          <w:sz w:val="24"/>
        </w:rPr>
      </w:pPr>
      <w:hyperlink w:anchor="_Toc195250503" w:history="1">
        <w:r w:rsidRPr="006536D4">
          <w:rPr>
            <w:rStyle w:val="a3"/>
            <w:noProof/>
          </w:rPr>
          <w:t>НОВОСТИ МАКРОЭКОНОМИКИ</w:t>
        </w:r>
        <w:r>
          <w:rPr>
            <w:noProof/>
            <w:webHidden/>
          </w:rPr>
          <w:tab/>
        </w:r>
        <w:r>
          <w:rPr>
            <w:noProof/>
            <w:webHidden/>
          </w:rPr>
          <w:fldChar w:fldCharType="begin"/>
        </w:r>
        <w:r>
          <w:rPr>
            <w:noProof/>
            <w:webHidden/>
          </w:rPr>
          <w:instrText xml:space="preserve"> PAGEREF _Toc195250503 \h </w:instrText>
        </w:r>
        <w:r>
          <w:rPr>
            <w:noProof/>
            <w:webHidden/>
          </w:rPr>
        </w:r>
        <w:r>
          <w:rPr>
            <w:noProof/>
            <w:webHidden/>
          </w:rPr>
          <w:fldChar w:fldCharType="separate"/>
        </w:r>
        <w:r w:rsidR="00B34392">
          <w:rPr>
            <w:noProof/>
            <w:webHidden/>
          </w:rPr>
          <w:t>43</w:t>
        </w:r>
        <w:r>
          <w:rPr>
            <w:noProof/>
            <w:webHidden/>
          </w:rPr>
          <w:fldChar w:fldCharType="end"/>
        </w:r>
      </w:hyperlink>
    </w:p>
    <w:p w14:paraId="5EF2C89A" w14:textId="3DB0F18B" w:rsidR="00804B7C" w:rsidRDefault="00804B7C">
      <w:pPr>
        <w:pStyle w:val="21"/>
        <w:tabs>
          <w:tab w:val="right" w:leader="dot" w:pos="9061"/>
        </w:tabs>
        <w:rPr>
          <w:rFonts w:ascii="Calibri" w:hAnsi="Calibri"/>
          <w:noProof/>
          <w:kern w:val="2"/>
        </w:rPr>
      </w:pPr>
      <w:hyperlink w:anchor="_Toc195250504" w:history="1">
        <w:r w:rsidRPr="006536D4">
          <w:rPr>
            <w:rStyle w:val="a3"/>
            <w:noProof/>
          </w:rPr>
          <w:t>Российская газета, 10.04.2025, Ставку осилит идущий</w:t>
        </w:r>
        <w:r>
          <w:rPr>
            <w:noProof/>
            <w:webHidden/>
          </w:rPr>
          <w:tab/>
        </w:r>
        <w:r>
          <w:rPr>
            <w:noProof/>
            <w:webHidden/>
          </w:rPr>
          <w:fldChar w:fldCharType="begin"/>
        </w:r>
        <w:r>
          <w:rPr>
            <w:noProof/>
            <w:webHidden/>
          </w:rPr>
          <w:instrText xml:space="preserve"> PAGEREF _Toc195250504 \h </w:instrText>
        </w:r>
        <w:r>
          <w:rPr>
            <w:noProof/>
            <w:webHidden/>
          </w:rPr>
        </w:r>
        <w:r>
          <w:rPr>
            <w:noProof/>
            <w:webHidden/>
          </w:rPr>
          <w:fldChar w:fldCharType="separate"/>
        </w:r>
        <w:r w:rsidR="00B34392">
          <w:rPr>
            <w:noProof/>
            <w:webHidden/>
          </w:rPr>
          <w:t>43</w:t>
        </w:r>
        <w:r>
          <w:rPr>
            <w:noProof/>
            <w:webHidden/>
          </w:rPr>
          <w:fldChar w:fldCharType="end"/>
        </w:r>
      </w:hyperlink>
    </w:p>
    <w:p w14:paraId="23069F9A" w14:textId="5818177F" w:rsidR="00804B7C" w:rsidRDefault="00804B7C">
      <w:pPr>
        <w:pStyle w:val="31"/>
        <w:rPr>
          <w:rFonts w:ascii="Calibri" w:hAnsi="Calibri"/>
          <w:kern w:val="2"/>
        </w:rPr>
      </w:pPr>
      <w:hyperlink w:anchor="_Toc195250505" w:history="1">
        <w:r w:rsidRPr="006536D4">
          <w:rPr>
            <w:rStyle w:val="a3"/>
          </w:rPr>
          <w:t>Председатель Банка России Эльвира Набиуллина отчиталась в Госдуме о работе за минувший год. Для борьбы с инфляцией регулятор повысил ключевую ставку до 21%, настоял на отмене массовой льготной ипотеки, а борьба с мошенниками стала общегосударственным делом: депутаты оперативно голосовали за предложенные ЦБ решения.</w:t>
        </w:r>
        <w:r>
          <w:rPr>
            <w:webHidden/>
          </w:rPr>
          <w:tab/>
        </w:r>
        <w:r>
          <w:rPr>
            <w:webHidden/>
          </w:rPr>
          <w:fldChar w:fldCharType="begin"/>
        </w:r>
        <w:r>
          <w:rPr>
            <w:webHidden/>
          </w:rPr>
          <w:instrText xml:space="preserve"> PAGEREF _Toc195250505 \h </w:instrText>
        </w:r>
        <w:r>
          <w:rPr>
            <w:webHidden/>
          </w:rPr>
        </w:r>
        <w:r>
          <w:rPr>
            <w:webHidden/>
          </w:rPr>
          <w:fldChar w:fldCharType="separate"/>
        </w:r>
        <w:r w:rsidR="00B34392">
          <w:rPr>
            <w:webHidden/>
          </w:rPr>
          <w:t>43</w:t>
        </w:r>
        <w:r>
          <w:rPr>
            <w:webHidden/>
          </w:rPr>
          <w:fldChar w:fldCharType="end"/>
        </w:r>
      </w:hyperlink>
    </w:p>
    <w:p w14:paraId="5025A0C0" w14:textId="51F4A7BF" w:rsidR="00804B7C" w:rsidRDefault="00804B7C">
      <w:pPr>
        <w:pStyle w:val="21"/>
        <w:tabs>
          <w:tab w:val="right" w:leader="dot" w:pos="9061"/>
        </w:tabs>
        <w:rPr>
          <w:rFonts w:ascii="Calibri" w:hAnsi="Calibri"/>
          <w:noProof/>
          <w:kern w:val="2"/>
        </w:rPr>
      </w:pPr>
      <w:hyperlink w:anchor="_Toc195250506" w:history="1">
        <w:r w:rsidRPr="006536D4">
          <w:rPr>
            <w:rStyle w:val="a3"/>
            <w:noProof/>
          </w:rPr>
          <w:t>Национальный банковский журнал, 10.04.2025, Аксаков предложил меры для развития фондового рынка как альтернативы банковскому кредитованию</w:t>
        </w:r>
        <w:r>
          <w:rPr>
            <w:noProof/>
            <w:webHidden/>
          </w:rPr>
          <w:tab/>
        </w:r>
        <w:r>
          <w:rPr>
            <w:noProof/>
            <w:webHidden/>
          </w:rPr>
          <w:fldChar w:fldCharType="begin"/>
        </w:r>
        <w:r>
          <w:rPr>
            <w:noProof/>
            <w:webHidden/>
          </w:rPr>
          <w:instrText xml:space="preserve"> PAGEREF _Toc195250506 \h </w:instrText>
        </w:r>
        <w:r>
          <w:rPr>
            <w:noProof/>
            <w:webHidden/>
          </w:rPr>
        </w:r>
        <w:r>
          <w:rPr>
            <w:noProof/>
            <w:webHidden/>
          </w:rPr>
          <w:fldChar w:fldCharType="separate"/>
        </w:r>
        <w:r w:rsidR="00B34392">
          <w:rPr>
            <w:noProof/>
            <w:webHidden/>
          </w:rPr>
          <w:t>44</w:t>
        </w:r>
        <w:r>
          <w:rPr>
            <w:noProof/>
            <w:webHidden/>
          </w:rPr>
          <w:fldChar w:fldCharType="end"/>
        </w:r>
      </w:hyperlink>
    </w:p>
    <w:p w14:paraId="4E94BC5E" w14:textId="317622A4" w:rsidR="00804B7C" w:rsidRDefault="00804B7C">
      <w:pPr>
        <w:pStyle w:val="31"/>
        <w:rPr>
          <w:rFonts w:ascii="Calibri" w:hAnsi="Calibri"/>
          <w:kern w:val="2"/>
        </w:rPr>
      </w:pPr>
      <w:hyperlink w:anchor="_Toc195250507" w:history="1">
        <w:r w:rsidRPr="006536D4">
          <w:rPr>
            <w:rStyle w:val="a3"/>
          </w:rPr>
          <w:t>На пленарном заседании Госдумы, посвященном отчету Банка России за 2024 год, председатель комитета по финансовому рынку Анатолий Аксаков заявил о необходимости стимулировать фондовый рынок, чтобы снизить зависимость бизнеса от дорогих банковских кредитов.</w:t>
        </w:r>
        <w:r>
          <w:rPr>
            <w:webHidden/>
          </w:rPr>
          <w:tab/>
        </w:r>
        <w:r>
          <w:rPr>
            <w:webHidden/>
          </w:rPr>
          <w:fldChar w:fldCharType="begin"/>
        </w:r>
        <w:r>
          <w:rPr>
            <w:webHidden/>
          </w:rPr>
          <w:instrText xml:space="preserve"> PAGEREF _Toc195250507 \h </w:instrText>
        </w:r>
        <w:r>
          <w:rPr>
            <w:webHidden/>
          </w:rPr>
        </w:r>
        <w:r>
          <w:rPr>
            <w:webHidden/>
          </w:rPr>
          <w:fldChar w:fldCharType="separate"/>
        </w:r>
        <w:r w:rsidR="00B34392">
          <w:rPr>
            <w:webHidden/>
          </w:rPr>
          <w:t>44</w:t>
        </w:r>
        <w:r>
          <w:rPr>
            <w:webHidden/>
          </w:rPr>
          <w:fldChar w:fldCharType="end"/>
        </w:r>
      </w:hyperlink>
    </w:p>
    <w:p w14:paraId="3B0B3B17" w14:textId="70006E13" w:rsidR="00804B7C" w:rsidRDefault="00804B7C">
      <w:pPr>
        <w:pStyle w:val="21"/>
        <w:tabs>
          <w:tab w:val="right" w:leader="dot" w:pos="9061"/>
        </w:tabs>
        <w:rPr>
          <w:rFonts w:ascii="Calibri" w:hAnsi="Calibri"/>
          <w:noProof/>
          <w:kern w:val="2"/>
        </w:rPr>
      </w:pPr>
      <w:hyperlink w:anchor="_Toc195250508" w:history="1">
        <w:r w:rsidRPr="006536D4">
          <w:rPr>
            <w:rStyle w:val="a3"/>
            <w:noProof/>
          </w:rPr>
          <w:t>РИА Новости, 10.04.2025, Минфин РФ: 85% финансовых услуг в текущем году предоставляется онлайн</w:t>
        </w:r>
        <w:r>
          <w:rPr>
            <w:noProof/>
            <w:webHidden/>
          </w:rPr>
          <w:tab/>
        </w:r>
        <w:r>
          <w:rPr>
            <w:noProof/>
            <w:webHidden/>
          </w:rPr>
          <w:fldChar w:fldCharType="begin"/>
        </w:r>
        <w:r>
          <w:rPr>
            <w:noProof/>
            <w:webHidden/>
          </w:rPr>
          <w:instrText xml:space="preserve"> PAGEREF _Toc195250508 \h </w:instrText>
        </w:r>
        <w:r>
          <w:rPr>
            <w:noProof/>
            <w:webHidden/>
          </w:rPr>
        </w:r>
        <w:r>
          <w:rPr>
            <w:noProof/>
            <w:webHidden/>
          </w:rPr>
          <w:fldChar w:fldCharType="separate"/>
        </w:r>
        <w:r w:rsidR="00B34392">
          <w:rPr>
            <w:noProof/>
            <w:webHidden/>
          </w:rPr>
          <w:t>45</w:t>
        </w:r>
        <w:r>
          <w:rPr>
            <w:noProof/>
            <w:webHidden/>
          </w:rPr>
          <w:fldChar w:fldCharType="end"/>
        </w:r>
      </w:hyperlink>
    </w:p>
    <w:p w14:paraId="38E6AC22" w14:textId="1E080B62" w:rsidR="00804B7C" w:rsidRDefault="00804B7C">
      <w:pPr>
        <w:pStyle w:val="31"/>
        <w:rPr>
          <w:rFonts w:ascii="Calibri" w:hAnsi="Calibri"/>
          <w:kern w:val="2"/>
        </w:rPr>
      </w:pPr>
      <w:hyperlink w:anchor="_Toc195250509" w:history="1">
        <w:r w:rsidRPr="006536D4">
          <w:rPr>
            <w:rStyle w:val="a3"/>
          </w:rPr>
          <w:t>Доля предоставленных онлайн финансовых услуг в текущем году составляет 85%, а к 2030 году ожидается, что она достигнет 100%, такие данные представил директор департамента финансовой политики Минфина РФ Алексей Яковлев на Всероссийской научно-практической конференции "Формирование финансовой культуры в условиях цифровизации: смыслы, практики, результаты".</w:t>
        </w:r>
        <w:r>
          <w:rPr>
            <w:webHidden/>
          </w:rPr>
          <w:tab/>
        </w:r>
        <w:r>
          <w:rPr>
            <w:webHidden/>
          </w:rPr>
          <w:fldChar w:fldCharType="begin"/>
        </w:r>
        <w:r>
          <w:rPr>
            <w:webHidden/>
          </w:rPr>
          <w:instrText xml:space="preserve"> PAGEREF _Toc195250509 \h </w:instrText>
        </w:r>
        <w:r>
          <w:rPr>
            <w:webHidden/>
          </w:rPr>
        </w:r>
        <w:r>
          <w:rPr>
            <w:webHidden/>
          </w:rPr>
          <w:fldChar w:fldCharType="separate"/>
        </w:r>
        <w:r w:rsidR="00B34392">
          <w:rPr>
            <w:webHidden/>
          </w:rPr>
          <w:t>45</w:t>
        </w:r>
        <w:r>
          <w:rPr>
            <w:webHidden/>
          </w:rPr>
          <w:fldChar w:fldCharType="end"/>
        </w:r>
      </w:hyperlink>
    </w:p>
    <w:p w14:paraId="046678D6" w14:textId="43295121" w:rsidR="00804B7C" w:rsidRDefault="00804B7C">
      <w:pPr>
        <w:pStyle w:val="21"/>
        <w:tabs>
          <w:tab w:val="right" w:leader="dot" w:pos="9061"/>
        </w:tabs>
        <w:rPr>
          <w:rFonts w:ascii="Calibri" w:hAnsi="Calibri"/>
          <w:noProof/>
          <w:kern w:val="2"/>
        </w:rPr>
      </w:pPr>
      <w:hyperlink w:anchor="_Toc195250510" w:history="1">
        <w:r w:rsidRPr="006536D4">
          <w:rPr>
            <w:rStyle w:val="a3"/>
            <w:noProof/>
          </w:rPr>
          <w:t>РИА Новости, 10.04.2025, ЦБ РФ расширил на "Госуслугах" перечень сервисов для участников финрынка</w:t>
        </w:r>
        <w:r>
          <w:rPr>
            <w:noProof/>
            <w:webHidden/>
          </w:rPr>
          <w:tab/>
        </w:r>
        <w:r>
          <w:rPr>
            <w:noProof/>
            <w:webHidden/>
          </w:rPr>
          <w:fldChar w:fldCharType="begin"/>
        </w:r>
        <w:r>
          <w:rPr>
            <w:noProof/>
            <w:webHidden/>
          </w:rPr>
          <w:instrText xml:space="preserve"> PAGEREF _Toc195250510 \h </w:instrText>
        </w:r>
        <w:r>
          <w:rPr>
            <w:noProof/>
            <w:webHidden/>
          </w:rPr>
        </w:r>
        <w:r>
          <w:rPr>
            <w:noProof/>
            <w:webHidden/>
          </w:rPr>
          <w:fldChar w:fldCharType="separate"/>
        </w:r>
        <w:r w:rsidR="00B34392">
          <w:rPr>
            <w:noProof/>
            <w:webHidden/>
          </w:rPr>
          <w:t>45</w:t>
        </w:r>
        <w:r>
          <w:rPr>
            <w:noProof/>
            <w:webHidden/>
          </w:rPr>
          <w:fldChar w:fldCharType="end"/>
        </w:r>
      </w:hyperlink>
    </w:p>
    <w:p w14:paraId="6A364D1B" w14:textId="3FD7D0A1" w:rsidR="00804B7C" w:rsidRDefault="00804B7C">
      <w:pPr>
        <w:pStyle w:val="31"/>
        <w:rPr>
          <w:rFonts w:ascii="Calibri" w:hAnsi="Calibri"/>
          <w:kern w:val="2"/>
        </w:rPr>
      </w:pPr>
      <w:hyperlink w:anchor="_Toc195250511" w:history="1">
        <w:r w:rsidRPr="006536D4">
          <w:rPr>
            <w:rStyle w:val="a3"/>
          </w:rPr>
          <w:t>Банк России расширил на "Госуслугах" перечень сервисов, доступных финансовым организациям и их акционерам или участникам, сообщается на сайте регулятора.</w:t>
        </w:r>
        <w:r>
          <w:rPr>
            <w:webHidden/>
          </w:rPr>
          <w:tab/>
        </w:r>
        <w:r>
          <w:rPr>
            <w:webHidden/>
          </w:rPr>
          <w:fldChar w:fldCharType="begin"/>
        </w:r>
        <w:r>
          <w:rPr>
            <w:webHidden/>
          </w:rPr>
          <w:instrText xml:space="preserve"> PAGEREF _Toc195250511 \h </w:instrText>
        </w:r>
        <w:r>
          <w:rPr>
            <w:webHidden/>
          </w:rPr>
        </w:r>
        <w:r>
          <w:rPr>
            <w:webHidden/>
          </w:rPr>
          <w:fldChar w:fldCharType="separate"/>
        </w:r>
        <w:r w:rsidR="00B34392">
          <w:rPr>
            <w:webHidden/>
          </w:rPr>
          <w:t>45</w:t>
        </w:r>
        <w:r>
          <w:rPr>
            <w:webHidden/>
          </w:rPr>
          <w:fldChar w:fldCharType="end"/>
        </w:r>
      </w:hyperlink>
    </w:p>
    <w:p w14:paraId="4038FAD2" w14:textId="175944B4" w:rsidR="00804B7C" w:rsidRDefault="00804B7C">
      <w:pPr>
        <w:pStyle w:val="21"/>
        <w:tabs>
          <w:tab w:val="right" w:leader="dot" w:pos="9061"/>
        </w:tabs>
        <w:rPr>
          <w:rFonts w:ascii="Calibri" w:hAnsi="Calibri"/>
          <w:noProof/>
          <w:kern w:val="2"/>
        </w:rPr>
      </w:pPr>
      <w:hyperlink w:anchor="_Toc195250512" w:history="1">
        <w:r w:rsidRPr="006536D4">
          <w:rPr>
            <w:rStyle w:val="a3"/>
            <w:noProof/>
          </w:rPr>
          <w:t>РИА Новости, 10.04.2025, ЦБ РФ рекомендовал краудфандинговым площадкам расширить объем информации для инвесторов</w:t>
        </w:r>
        <w:r>
          <w:rPr>
            <w:noProof/>
            <w:webHidden/>
          </w:rPr>
          <w:tab/>
        </w:r>
        <w:r>
          <w:rPr>
            <w:noProof/>
            <w:webHidden/>
          </w:rPr>
          <w:fldChar w:fldCharType="begin"/>
        </w:r>
        <w:r>
          <w:rPr>
            <w:noProof/>
            <w:webHidden/>
          </w:rPr>
          <w:instrText xml:space="preserve"> PAGEREF _Toc195250512 \h </w:instrText>
        </w:r>
        <w:r>
          <w:rPr>
            <w:noProof/>
            <w:webHidden/>
          </w:rPr>
        </w:r>
        <w:r>
          <w:rPr>
            <w:noProof/>
            <w:webHidden/>
          </w:rPr>
          <w:fldChar w:fldCharType="separate"/>
        </w:r>
        <w:r w:rsidR="00B34392">
          <w:rPr>
            <w:noProof/>
            <w:webHidden/>
          </w:rPr>
          <w:t>46</w:t>
        </w:r>
        <w:r>
          <w:rPr>
            <w:noProof/>
            <w:webHidden/>
          </w:rPr>
          <w:fldChar w:fldCharType="end"/>
        </w:r>
      </w:hyperlink>
    </w:p>
    <w:p w14:paraId="64FB2759" w14:textId="547855AC" w:rsidR="00804B7C" w:rsidRDefault="00804B7C">
      <w:pPr>
        <w:pStyle w:val="31"/>
        <w:rPr>
          <w:rFonts w:ascii="Calibri" w:hAnsi="Calibri"/>
          <w:kern w:val="2"/>
        </w:rPr>
      </w:pPr>
      <w:hyperlink w:anchor="_Toc195250513" w:history="1">
        <w:r w:rsidRPr="006536D4">
          <w:rPr>
            <w:rStyle w:val="a3"/>
          </w:rPr>
          <w:t>Банк России рекомендовал операторам инвестиционных платформ раскрывать на своих сайтах информацию о фактической доходности инвесторов по предоставленным займам и доле просроченной задолженности заемщиков в общем объеме обязательств, говорится в сообщении регулятора.</w:t>
        </w:r>
        <w:r>
          <w:rPr>
            <w:webHidden/>
          </w:rPr>
          <w:tab/>
        </w:r>
        <w:r>
          <w:rPr>
            <w:webHidden/>
          </w:rPr>
          <w:fldChar w:fldCharType="begin"/>
        </w:r>
        <w:r>
          <w:rPr>
            <w:webHidden/>
          </w:rPr>
          <w:instrText xml:space="preserve"> PAGEREF _Toc195250513 \h </w:instrText>
        </w:r>
        <w:r>
          <w:rPr>
            <w:webHidden/>
          </w:rPr>
        </w:r>
        <w:r>
          <w:rPr>
            <w:webHidden/>
          </w:rPr>
          <w:fldChar w:fldCharType="separate"/>
        </w:r>
        <w:r w:rsidR="00B34392">
          <w:rPr>
            <w:webHidden/>
          </w:rPr>
          <w:t>46</w:t>
        </w:r>
        <w:r>
          <w:rPr>
            <w:webHidden/>
          </w:rPr>
          <w:fldChar w:fldCharType="end"/>
        </w:r>
      </w:hyperlink>
    </w:p>
    <w:p w14:paraId="1221721A" w14:textId="4AB520F3" w:rsidR="00804B7C" w:rsidRDefault="00804B7C">
      <w:pPr>
        <w:pStyle w:val="21"/>
        <w:tabs>
          <w:tab w:val="right" w:leader="dot" w:pos="9061"/>
        </w:tabs>
        <w:rPr>
          <w:rFonts w:ascii="Calibri" w:hAnsi="Calibri"/>
          <w:noProof/>
          <w:kern w:val="2"/>
        </w:rPr>
      </w:pPr>
      <w:hyperlink w:anchor="_Toc195250514" w:history="1">
        <w:r w:rsidRPr="006536D4">
          <w:rPr>
            <w:rStyle w:val="a3"/>
            <w:noProof/>
          </w:rPr>
          <w:t>Известия, 10.04.2025, В помощь маме и папе: в России вводится семейная налоговая выплата</w:t>
        </w:r>
        <w:r>
          <w:rPr>
            <w:noProof/>
            <w:webHidden/>
          </w:rPr>
          <w:tab/>
        </w:r>
        <w:r>
          <w:rPr>
            <w:noProof/>
            <w:webHidden/>
          </w:rPr>
          <w:fldChar w:fldCharType="begin"/>
        </w:r>
        <w:r>
          <w:rPr>
            <w:noProof/>
            <w:webHidden/>
          </w:rPr>
          <w:instrText xml:space="preserve"> PAGEREF _Toc195250514 \h </w:instrText>
        </w:r>
        <w:r>
          <w:rPr>
            <w:noProof/>
            <w:webHidden/>
          </w:rPr>
        </w:r>
        <w:r>
          <w:rPr>
            <w:noProof/>
            <w:webHidden/>
          </w:rPr>
          <w:fldChar w:fldCharType="separate"/>
        </w:r>
        <w:r w:rsidR="00B34392">
          <w:rPr>
            <w:noProof/>
            <w:webHidden/>
          </w:rPr>
          <w:t>46</w:t>
        </w:r>
        <w:r>
          <w:rPr>
            <w:noProof/>
            <w:webHidden/>
          </w:rPr>
          <w:fldChar w:fldCharType="end"/>
        </w:r>
      </w:hyperlink>
    </w:p>
    <w:p w14:paraId="28231116" w14:textId="0DE4F910" w:rsidR="00804B7C" w:rsidRDefault="00804B7C">
      <w:pPr>
        <w:pStyle w:val="31"/>
        <w:rPr>
          <w:rFonts w:ascii="Calibri" w:hAnsi="Calibri"/>
          <w:kern w:val="2"/>
        </w:rPr>
      </w:pPr>
      <w:hyperlink w:anchor="_Toc195250515" w:history="1">
        <w:r w:rsidRPr="006536D4">
          <w:rPr>
            <w:rStyle w:val="a3"/>
          </w:rPr>
          <w:t>В среду, 9 апреля, россиянам напомнили о введении в стране семейной налоговой выплаты, которая начнет действовать с 2026 года. Рассчитывать на нее смогут граждане с двумя и более детьми в случае, если их доход на каждого члена семьи оказывается ниже определенного уровня. Подробнее о том, кому положена данная льгота, какие условия необходимы для получения, ее расчете, а также подаче заявления - в материале «Известий».</w:t>
        </w:r>
        <w:r>
          <w:rPr>
            <w:webHidden/>
          </w:rPr>
          <w:tab/>
        </w:r>
        <w:r>
          <w:rPr>
            <w:webHidden/>
          </w:rPr>
          <w:fldChar w:fldCharType="begin"/>
        </w:r>
        <w:r>
          <w:rPr>
            <w:webHidden/>
          </w:rPr>
          <w:instrText xml:space="preserve"> PAGEREF _Toc195250515 \h </w:instrText>
        </w:r>
        <w:r>
          <w:rPr>
            <w:webHidden/>
          </w:rPr>
        </w:r>
        <w:r>
          <w:rPr>
            <w:webHidden/>
          </w:rPr>
          <w:fldChar w:fldCharType="separate"/>
        </w:r>
        <w:r w:rsidR="00B34392">
          <w:rPr>
            <w:webHidden/>
          </w:rPr>
          <w:t>46</w:t>
        </w:r>
        <w:r>
          <w:rPr>
            <w:webHidden/>
          </w:rPr>
          <w:fldChar w:fldCharType="end"/>
        </w:r>
      </w:hyperlink>
    </w:p>
    <w:p w14:paraId="645330F6" w14:textId="6B5C023B" w:rsidR="00804B7C" w:rsidRDefault="00804B7C">
      <w:pPr>
        <w:pStyle w:val="12"/>
        <w:tabs>
          <w:tab w:val="right" w:leader="dot" w:pos="9061"/>
        </w:tabs>
        <w:rPr>
          <w:rFonts w:ascii="Calibri" w:hAnsi="Calibri"/>
          <w:b w:val="0"/>
          <w:noProof/>
          <w:kern w:val="2"/>
          <w:sz w:val="24"/>
        </w:rPr>
      </w:pPr>
      <w:hyperlink w:anchor="_Toc195250516" w:history="1">
        <w:r w:rsidRPr="006536D4">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_Toc195250516 \h </w:instrText>
        </w:r>
        <w:r>
          <w:rPr>
            <w:noProof/>
            <w:webHidden/>
          </w:rPr>
        </w:r>
        <w:r>
          <w:rPr>
            <w:noProof/>
            <w:webHidden/>
          </w:rPr>
          <w:fldChar w:fldCharType="separate"/>
        </w:r>
        <w:r w:rsidR="00B34392">
          <w:rPr>
            <w:noProof/>
            <w:webHidden/>
          </w:rPr>
          <w:t>49</w:t>
        </w:r>
        <w:r>
          <w:rPr>
            <w:noProof/>
            <w:webHidden/>
          </w:rPr>
          <w:fldChar w:fldCharType="end"/>
        </w:r>
      </w:hyperlink>
    </w:p>
    <w:p w14:paraId="668A4181" w14:textId="639F6F73" w:rsidR="00804B7C" w:rsidRDefault="00804B7C">
      <w:pPr>
        <w:pStyle w:val="12"/>
        <w:tabs>
          <w:tab w:val="right" w:leader="dot" w:pos="9061"/>
        </w:tabs>
        <w:rPr>
          <w:rFonts w:ascii="Calibri" w:hAnsi="Calibri"/>
          <w:b w:val="0"/>
          <w:noProof/>
          <w:kern w:val="2"/>
          <w:sz w:val="24"/>
        </w:rPr>
      </w:pPr>
      <w:hyperlink w:anchor="_Toc195250517" w:history="1">
        <w:r w:rsidRPr="006536D4">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_Toc195250517 \h </w:instrText>
        </w:r>
        <w:r>
          <w:rPr>
            <w:noProof/>
            <w:webHidden/>
          </w:rPr>
        </w:r>
        <w:r>
          <w:rPr>
            <w:noProof/>
            <w:webHidden/>
          </w:rPr>
          <w:fldChar w:fldCharType="separate"/>
        </w:r>
        <w:r w:rsidR="00B34392">
          <w:rPr>
            <w:noProof/>
            <w:webHidden/>
          </w:rPr>
          <w:t>49</w:t>
        </w:r>
        <w:r>
          <w:rPr>
            <w:noProof/>
            <w:webHidden/>
          </w:rPr>
          <w:fldChar w:fldCharType="end"/>
        </w:r>
      </w:hyperlink>
    </w:p>
    <w:p w14:paraId="60FFE088" w14:textId="2D5C4406" w:rsidR="00804B7C" w:rsidRDefault="00804B7C">
      <w:pPr>
        <w:pStyle w:val="21"/>
        <w:tabs>
          <w:tab w:val="right" w:leader="dot" w:pos="9061"/>
        </w:tabs>
        <w:rPr>
          <w:rFonts w:ascii="Calibri" w:hAnsi="Calibri"/>
          <w:noProof/>
          <w:kern w:val="2"/>
        </w:rPr>
      </w:pPr>
      <w:hyperlink w:anchor="_Toc195250518" w:history="1">
        <w:r w:rsidRPr="006536D4">
          <w:rPr>
            <w:rStyle w:val="a3"/>
            <w:noProof/>
          </w:rPr>
          <w:t>NEWS.am, 10.04.2025, Пашинян: С 2018 года мы увеличили пенсионный фонд Армении более чем на 230 млрд. драмов</w:t>
        </w:r>
        <w:r>
          <w:rPr>
            <w:noProof/>
            <w:webHidden/>
          </w:rPr>
          <w:tab/>
        </w:r>
        <w:r>
          <w:rPr>
            <w:noProof/>
            <w:webHidden/>
          </w:rPr>
          <w:fldChar w:fldCharType="begin"/>
        </w:r>
        <w:r>
          <w:rPr>
            <w:noProof/>
            <w:webHidden/>
          </w:rPr>
          <w:instrText xml:space="preserve"> PAGEREF _Toc195250518 \h </w:instrText>
        </w:r>
        <w:r>
          <w:rPr>
            <w:noProof/>
            <w:webHidden/>
          </w:rPr>
        </w:r>
        <w:r>
          <w:rPr>
            <w:noProof/>
            <w:webHidden/>
          </w:rPr>
          <w:fldChar w:fldCharType="separate"/>
        </w:r>
        <w:r w:rsidR="00B34392">
          <w:rPr>
            <w:noProof/>
            <w:webHidden/>
          </w:rPr>
          <w:t>49</w:t>
        </w:r>
        <w:r>
          <w:rPr>
            <w:noProof/>
            <w:webHidden/>
          </w:rPr>
          <w:fldChar w:fldCharType="end"/>
        </w:r>
      </w:hyperlink>
    </w:p>
    <w:p w14:paraId="5355A61C" w14:textId="707F7D81" w:rsidR="00804B7C" w:rsidRDefault="00804B7C">
      <w:pPr>
        <w:pStyle w:val="31"/>
        <w:rPr>
          <w:rFonts w:ascii="Calibri" w:hAnsi="Calibri"/>
          <w:kern w:val="2"/>
        </w:rPr>
      </w:pPr>
      <w:hyperlink w:anchor="_Toc195250519" w:history="1">
        <w:r w:rsidRPr="006536D4">
          <w:rPr>
            <w:rStyle w:val="a3"/>
          </w:rPr>
          <w:t>С 2018 года мы увеличили пенсионный фонд Армении более чем на 230 млрд. драмов (более чем на 500 млн. долларов). Мы увеличили минимальную пенсию вдвое. Но на индивидуальном уровне ничего ощутимого не произошло, ведь за это время число пенсионеров увеличилось на 125 000 человек. Об этом заявил на заседании правительства 10 апреля премьер-министр Армении Никол Пашинян.</w:t>
        </w:r>
        <w:r>
          <w:rPr>
            <w:webHidden/>
          </w:rPr>
          <w:tab/>
        </w:r>
        <w:r>
          <w:rPr>
            <w:webHidden/>
          </w:rPr>
          <w:fldChar w:fldCharType="begin"/>
        </w:r>
        <w:r>
          <w:rPr>
            <w:webHidden/>
          </w:rPr>
          <w:instrText xml:space="preserve"> PAGEREF _Toc195250519 \h </w:instrText>
        </w:r>
        <w:r>
          <w:rPr>
            <w:webHidden/>
          </w:rPr>
        </w:r>
        <w:r>
          <w:rPr>
            <w:webHidden/>
          </w:rPr>
          <w:fldChar w:fldCharType="separate"/>
        </w:r>
        <w:r w:rsidR="00B34392">
          <w:rPr>
            <w:webHidden/>
          </w:rPr>
          <w:t>49</w:t>
        </w:r>
        <w:r>
          <w:rPr>
            <w:webHidden/>
          </w:rPr>
          <w:fldChar w:fldCharType="end"/>
        </w:r>
      </w:hyperlink>
    </w:p>
    <w:p w14:paraId="17D25ECF" w14:textId="76C8FB33" w:rsidR="00804B7C" w:rsidRDefault="00804B7C">
      <w:pPr>
        <w:pStyle w:val="12"/>
        <w:tabs>
          <w:tab w:val="right" w:leader="dot" w:pos="9061"/>
        </w:tabs>
        <w:rPr>
          <w:rFonts w:ascii="Calibri" w:hAnsi="Calibri"/>
          <w:b w:val="0"/>
          <w:noProof/>
          <w:kern w:val="2"/>
          <w:sz w:val="24"/>
        </w:rPr>
      </w:pPr>
      <w:hyperlink w:anchor="_Toc195250520" w:history="1">
        <w:r w:rsidRPr="006536D4">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_Toc195250520 \h </w:instrText>
        </w:r>
        <w:r>
          <w:rPr>
            <w:noProof/>
            <w:webHidden/>
          </w:rPr>
        </w:r>
        <w:r>
          <w:rPr>
            <w:noProof/>
            <w:webHidden/>
          </w:rPr>
          <w:fldChar w:fldCharType="separate"/>
        </w:r>
        <w:r w:rsidR="00B34392">
          <w:rPr>
            <w:noProof/>
            <w:webHidden/>
          </w:rPr>
          <w:t>49</w:t>
        </w:r>
        <w:r>
          <w:rPr>
            <w:noProof/>
            <w:webHidden/>
          </w:rPr>
          <w:fldChar w:fldCharType="end"/>
        </w:r>
      </w:hyperlink>
    </w:p>
    <w:p w14:paraId="7C8BEE7B" w14:textId="69453F79" w:rsidR="00804B7C" w:rsidRDefault="00804B7C">
      <w:pPr>
        <w:pStyle w:val="21"/>
        <w:tabs>
          <w:tab w:val="right" w:leader="dot" w:pos="9061"/>
        </w:tabs>
        <w:rPr>
          <w:rFonts w:ascii="Calibri" w:hAnsi="Calibri"/>
          <w:noProof/>
          <w:kern w:val="2"/>
        </w:rPr>
      </w:pPr>
      <w:hyperlink w:anchor="_Toc195250521" w:history="1">
        <w:r w:rsidRPr="006536D4">
          <w:rPr>
            <w:rStyle w:val="a3"/>
            <w:noProof/>
          </w:rPr>
          <w:t>Obzor.lt, 10.04.2025, Страшные цифры: обвал на фондовом рынке опустошил и пенсионные фонды Эстонии</w:t>
        </w:r>
        <w:r>
          <w:rPr>
            <w:noProof/>
            <w:webHidden/>
          </w:rPr>
          <w:tab/>
        </w:r>
        <w:r>
          <w:rPr>
            <w:noProof/>
            <w:webHidden/>
          </w:rPr>
          <w:fldChar w:fldCharType="begin"/>
        </w:r>
        <w:r>
          <w:rPr>
            <w:noProof/>
            <w:webHidden/>
          </w:rPr>
          <w:instrText xml:space="preserve"> PAGEREF _Toc195250521 \h </w:instrText>
        </w:r>
        <w:r>
          <w:rPr>
            <w:noProof/>
            <w:webHidden/>
          </w:rPr>
        </w:r>
        <w:r>
          <w:rPr>
            <w:noProof/>
            <w:webHidden/>
          </w:rPr>
          <w:fldChar w:fldCharType="separate"/>
        </w:r>
        <w:r w:rsidR="00B34392">
          <w:rPr>
            <w:noProof/>
            <w:webHidden/>
          </w:rPr>
          <w:t>49</w:t>
        </w:r>
        <w:r>
          <w:rPr>
            <w:noProof/>
            <w:webHidden/>
          </w:rPr>
          <w:fldChar w:fldCharType="end"/>
        </w:r>
      </w:hyperlink>
    </w:p>
    <w:p w14:paraId="1F48E93C" w14:textId="599B06BC" w:rsidR="00804B7C" w:rsidRDefault="00804B7C">
      <w:pPr>
        <w:pStyle w:val="31"/>
        <w:rPr>
          <w:rFonts w:ascii="Calibri" w:hAnsi="Calibri"/>
          <w:kern w:val="2"/>
        </w:rPr>
      </w:pPr>
      <w:hyperlink w:anchor="_Toc195250522" w:history="1">
        <w:r w:rsidRPr="006536D4">
          <w:rPr>
            <w:rStyle w:val="a3"/>
          </w:rPr>
          <w:t>Из-за обвала фондового рынка в начале недели упали и крупнейшие пенсионные фонды Эстонии: один из фондов потерял более 10%. Об этом пишут „Деловые ведомости“. Сильнее всего от распродажи на фондовом рынке по состоянию на пятницу пострадали крупные пенсионные фонды Swedbank, в которых пенсионные накопления хранит наибольшее число вкладчиков.</w:t>
        </w:r>
        <w:r>
          <w:rPr>
            <w:webHidden/>
          </w:rPr>
          <w:tab/>
        </w:r>
        <w:r>
          <w:rPr>
            <w:webHidden/>
          </w:rPr>
          <w:fldChar w:fldCharType="begin"/>
        </w:r>
        <w:r>
          <w:rPr>
            <w:webHidden/>
          </w:rPr>
          <w:instrText xml:space="preserve"> PAGEREF _Toc195250522 \h </w:instrText>
        </w:r>
        <w:r>
          <w:rPr>
            <w:webHidden/>
          </w:rPr>
        </w:r>
        <w:r>
          <w:rPr>
            <w:webHidden/>
          </w:rPr>
          <w:fldChar w:fldCharType="separate"/>
        </w:r>
        <w:r w:rsidR="00B34392">
          <w:rPr>
            <w:webHidden/>
          </w:rPr>
          <w:t>49</w:t>
        </w:r>
        <w:r>
          <w:rPr>
            <w:webHidden/>
          </w:rPr>
          <w:fldChar w:fldCharType="end"/>
        </w:r>
      </w:hyperlink>
    </w:p>
    <w:p w14:paraId="3EE25EB1" w14:textId="4B2862B6" w:rsidR="00A0290C" w:rsidRPr="003234DB" w:rsidRDefault="00324212" w:rsidP="00310633">
      <w:pPr>
        <w:rPr>
          <w:b/>
          <w:caps/>
          <w:sz w:val="32"/>
        </w:rPr>
      </w:pPr>
      <w:r w:rsidRPr="003234DB">
        <w:rPr>
          <w:caps/>
          <w:sz w:val="28"/>
        </w:rPr>
        <w:fldChar w:fldCharType="end"/>
      </w:r>
    </w:p>
    <w:p w14:paraId="0D578D56" w14:textId="77777777" w:rsidR="00D1642B" w:rsidRPr="003234DB" w:rsidRDefault="00D1642B" w:rsidP="00D1642B">
      <w:pPr>
        <w:pStyle w:val="251"/>
      </w:pPr>
      <w:bookmarkStart w:id="16" w:name="_Toc396864664"/>
      <w:bookmarkStart w:id="17" w:name="_Toc99318652"/>
      <w:bookmarkStart w:id="18" w:name="_Toc246216291"/>
      <w:bookmarkStart w:id="19" w:name="_Toc246297418"/>
      <w:bookmarkStart w:id="20" w:name="_Toc195250435"/>
      <w:bookmarkEnd w:id="8"/>
      <w:bookmarkEnd w:id="9"/>
      <w:bookmarkEnd w:id="10"/>
      <w:bookmarkEnd w:id="11"/>
      <w:bookmarkEnd w:id="12"/>
      <w:bookmarkEnd w:id="13"/>
      <w:bookmarkEnd w:id="14"/>
      <w:bookmarkEnd w:id="15"/>
      <w:r w:rsidRPr="003234DB">
        <w:lastRenderedPageBreak/>
        <w:t>НОВОСТИ ПЕНСИОННОЙ ОТРАСЛИ</w:t>
      </w:r>
      <w:bookmarkEnd w:id="16"/>
      <w:bookmarkEnd w:id="17"/>
      <w:bookmarkEnd w:id="20"/>
    </w:p>
    <w:p w14:paraId="72D5D855" w14:textId="77777777" w:rsidR="00111D7C" w:rsidRPr="003234DB" w:rsidRDefault="00111D7C" w:rsidP="00111D7C">
      <w:pPr>
        <w:pStyle w:val="10"/>
      </w:pPr>
      <w:bookmarkStart w:id="21" w:name="_Toc99271685"/>
      <w:bookmarkStart w:id="22" w:name="_Toc99318653"/>
      <w:bookmarkStart w:id="23" w:name="_Toc165991072"/>
      <w:bookmarkStart w:id="24" w:name="_Toc246987631"/>
      <w:bookmarkStart w:id="25" w:name="_Toc248632297"/>
      <w:bookmarkStart w:id="26" w:name="_Toc251223975"/>
      <w:bookmarkStart w:id="27" w:name="_Toc195250436"/>
      <w:bookmarkEnd w:id="18"/>
      <w:bookmarkEnd w:id="19"/>
      <w:r w:rsidRPr="003234DB">
        <w:t>Новости отрасли НПФ</w:t>
      </w:r>
      <w:bookmarkEnd w:id="21"/>
      <w:bookmarkEnd w:id="22"/>
      <w:bookmarkEnd w:id="23"/>
      <w:bookmarkEnd w:id="27"/>
    </w:p>
    <w:p w14:paraId="10D928A5" w14:textId="77777777" w:rsidR="00ED5EE5" w:rsidRPr="003234DB" w:rsidRDefault="00ED5EE5" w:rsidP="00ED5EE5">
      <w:pPr>
        <w:pStyle w:val="2"/>
      </w:pPr>
      <w:bookmarkStart w:id="28" w:name="a1"/>
      <w:bookmarkStart w:id="29" w:name="_Hlk195249193"/>
      <w:bookmarkStart w:id="30" w:name="_Toc195250437"/>
      <w:bookmarkEnd w:id="28"/>
      <w:r w:rsidRPr="003234DB">
        <w:t>Ведомости, 10.04.2025, НПФ «БУДУЩЕЕ» успешно прошел стресс-тестирование Банка России</w:t>
      </w:r>
      <w:bookmarkEnd w:id="30"/>
    </w:p>
    <w:p w14:paraId="75F90DD7" w14:textId="77777777" w:rsidR="00ED5EE5" w:rsidRPr="003234DB" w:rsidRDefault="00ED5EE5" w:rsidP="00CE4985">
      <w:pPr>
        <w:pStyle w:val="3"/>
      </w:pPr>
      <w:bookmarkStart w:id="31" w:name="_Toc195250438"/>
      <w:r w:rsidRPr="003234DB">
        <w:t>НПФ «БУДУЩЕЕ» прошел обязательное для негосударственных пенсионных фондов стресс-тестирование Банка России по итогам 4 квартала 2024 года. Фонд подтвердил, что исполнит обязательства перед клиентами в жёстких кризисных условиях в 100% проведённых испытаний. При этом минимальные требования регулятора предполагают успешное прохождение испытаний в 75% случаев.</w:t>
      </w:r>
      <w:bookmarkEnd w:id="31"/>
    </w:p>
    <w:p w14:paraId="6E94F161" w14:textId="77777777" w:rsidR="00ED5EE5" w:rsidRPr="003234DB" w:rsidRDefault="00ED5EE5" w:rsidP="00ED5EE5">
      <w:r w:rsidRPr="003234DB">
        <w:t>Стресс-тестирование Банка России проверяет финансовую устойчивость НПФ при наступлении различных неблагоприятных событий, например, увеличении доходности гособлигаций и спреда доходности корпоративных облигаций или в ухудшении кредитного качества крупнейших эмитентов и др. Процедура позволяет идентифицировать источники возможных проблем с исполнением обязательств фонда и предотвратить их. Стресс-тестирование обязательно для всех российских НПФ.</w:t>
      </w:r>
    </w:p>
    <w:p w14:paraId="62FD153D" w14:textId="77777777" w:rsidR="00ED5EE5" w:rsidRPr="003234DB" w:rsidRDefault="00ED5EE5" w:rsidP="00ED5EE5">
      <w:r w:rsidRPr="003234DB">
        <w:t>Итоги стресс-тестирования показывают, что в случае неблагоприятных событий у НПФ «БУДУЩЕЕ» достаточно активов для исполнения своих обязательств перед вкладчиками, участниками, застрахованными лицами, их правопреемниками и Агентством по страхованию вкладов в полном объеме и в установленный срок.</w:t>
      </w:r>
    </w:p>
    <w:p w14:paraId="2224C0DE" w14:textId="77777777" w:rsidR="00ED5EE5" w:rsidRPr="003234DB" w:rsidRDefault="00ED5EE5" w:rsidP="00ED5EE5">
      <w:r w:rsidRPr="003234DB">
        <w:t>Напомним, ранее национальное рейтинговое агентство (НРА) повысило некредитный рейтинг надежности и качества услуг НПФ «БУДУЩЕЕ» по национальной шкале негосударственных пенсионных фондов до уровня «AАА ru.pf», прогноз «Стабильный».</w:t>
      </w:r>
    </w:p>
    <w:p w14:paraId="7707DA37" w14:textId="77777777" w:rsidR="00ED5EE5" w:rsidRPr="003234DB" w:rsidRDefault="00ED5EE5" w:rsidP="00ED5EE5">
      <w:hyperlink r:id="rId8" w:history="1">
        <w:r w:rsidRPr="003234DB">
          <w:rPr>
            <w:rStyle w:val="a3"/>
          </w:rPr>
          <w:t>https://www.vedomosti.ru/press_releases/2025/04/10/npf-buduschee-uspeshno-proshel-stress-testirovanie-banka-rossii</w:t>
        </w:r>
      </w:hyperlink>
      <w:r w:rsidRPr="003234DB">
        <w:t xml:space="preserve"> </w:t>
      </w:r>
    </w:p>
    <w:p w14:paraId="034B5A75" w14:textId="77777777" w:rsidR="000547C7" w:rsidRPr="003234DB" w:rsidRDefault="000547C7" w:rsidP="000547C7">
      <w:pPr>
        <w:pStyle w:val="2"/>
      </w:pPr>
      <w:bookmarkStart w:id="32" w:name="a2"/>
      <w:bookmarkStart w:id="33" w:name="_Toc195250439"/>
      <w:bookmarkEnd w:id="32"/>
      <w:r w:rsidRPr="003234DB">
        <w:t>РБК, 10.04.2025, НПФ Эволюция подтвердил финансовую устойчивость</w:t>
      </w:r>
      <w:bookmarkEnd w:id="33"/>
    </w:p>
    <w:p w14:paraId="7CD9F252" w14:textId="77777777" w:rsidR="000547C7" w:rsidRPr="003234DB" w:rsidRDefault="000547C7" w:rsidP="00CE4985">
      <w:pPr>
        <w:pStyle w:val="3"/>
      </w:pPr>
      <w:bookmarkStart w:id="34" w:name="_Toc195250440"/>
      <w:r w:rsidRPr="003234DB">
        <w:t>НПФ Эволюция успешно прошел стресс-тестирование Банка России по итогам 4 квартала 2024 года. Результаты проверки подтвердили возможности фонда исполнять свои обязательства перед клиентами в стрессовых условиях в 100% проведенных испытаний.</w:t>
      </w:r>
      <w:bookmarkEnd w:id="34"/>
    </w:p>
    <w:p w14:paraId="5032405B" w14:textId="77777777" w:rsidR="000547C7" w:rsidRPr="003234DB" w:rsidRDefault="000547C7" w:rsidP="000547C7">
      <w:r w:rsidRPr="003234DB">
        <w:t xml:space="preserve">НПФ проходят стресс-тестирование не реже одного раза в квартал. Сценарии Банка России учитывают падение стоимости российских государственных облигаций, расширение диапазона снижения цен корпоративных облигаций, а также рост инфляции и изменение ставок денежного рынка. Текущие, обновленные сценарии </w:t>
      </w:r>
      <w:r w:rsidRPr="003234DB">
        <w:lastRenderedPageBreak/>
        <w:t>стресс-тестирования разработаны с учетом сложившейся экономической среды, в которой действует НПФ, и предполагают изменение динамики фондовых индексов, доходности российских и зарубежных государственных облигаций, спреда доходности корпоративных облигаций.</w:t>
      </w:r>
    </w:p>
    <w:p w14:paraId="32DBCAB0" w14:textId="77777777" w:rsidR="000547C7" w:rsidRPr="003234DB" w:rsidRDefault="000547C7" w:rsidP="000547C7">
      <w:r w:rsidRPr="003234DB">
        <w:t>Итоги стресс-тестирования показывают, что в случае неблагоприятных событий у НПФ Эволюция достаточно активов для исполнения своих обязательств перед вкладчиками, участниками, застрахованными лицами, их правопреемниками и Агентством по страхованию вкладов в полном объеме и в установленный срок.</w:t>
      </w:r>
    </w:p>
    <w:p w14:paraId="34FB7D6E" w14:textId="77777777" w:rsidR="000547C7" w:rsidRPr="003234DB" w:rsidRDefault="000547C7" w:rsidP="000547C7">
      <w:r w:rsidRPr="003234DB">
        <w:t>Напомним, в конце декабря 2024 года «Национальное рейтинговое агентство» (НРА) в шестой раз подтвердило некредитный рейтинг надежности и качества услуг НПФ Эволюция по национальной рейтинговой шкале негосударственных пенсионных фондов на уровне «ААА ru.pf ». Эксперты агентства дали стабильный прогноз по фонду.</w:t>
      </w:r>
    </w:p>
    <w:p w14:paraId="2F07C758" w14:textId="77777777" w:rsidR="000547C7" w:rsidRPr="003234DB" w:rsidRDefault="000547C7" w:rsidP="000547C7">
      <w:hyperlink r:id="rId9" w:history="1">
        <w:r w:rsidRPr="003234DB">
          <w:rPr>
            <w:rStyle w:val="a3"/>
          </w:rPr>
          <w:t>https://companies.rbc.ru/news/WK4yWjhXzf/npf-evolyutsiya-podtverdil-finansovuyu-ustojchivost/</w:t>
        </w:r>
      </w:hyperlink>
      <w:r w:rsidRPr="003234DB">
        <w:t xml:space="preserve"> </w:t>
      </w:r>
    </w:p>
    <w:p w14:paraId="58774166" w14:textId="77777777" w:rsidR="00941FC8" w:rsidRPr="003234DB" w:rsidRDefault="00941FC8" w:rsidP="00941FC8">
      <w:pPr>
        <w:pStyle w:val="2"/>
      </w:pPr>
      <w:bookmarkStart w:id="35" w:name="a3"/>
      <w:bookmarkStart w:id="36" w:name="_Toc195250441"/>
      <w:bookmarkEnd w:id="29"/>
      <w:bookmarkEnd w:id="35"/>
      <w:r w:rsidRPr="003234DB">
        <w:t>Пенсия.pro, 10.04.2025, Взносы клиентов НПФ «Эволюция» выросли на 92 %</w:t>
      </w:r>
      <w:bookmarkEnd w:id="36"/>
    </w:p>
    <w:p w14:paraId="7214DC5D" w14:textId="77777777" w:rsidR="00941FC8" w:rsidRPr="003234DB" w:rsidRDefault="00941FC8" w:rsidP="00CE4985">
      <w:pPr>
        <w:pStyle w:val="3"/>
      </w:pPr>
      <w:bookmarkStart w:id="37" w:name="_Toc195250442"/>
      <w:r w:rsidRPr="003234DB">
        <w:t>Стоимость активов под управлением негосударственного пенсионного фонда «Эволюция», входящего в группу «Регион», увеличились за последний год до 423 млрд рублей. Это на 12,5 % больше, чем годом ранее (376 млрд рублей), следует из отчетности фонда.</w:t>
      </w:r>
      <w:bookmarkEnd w:id="37"/>
    </w:p>
    <w:p w14:paraId="2556D4B9" w14:textId="77777777" w:rsidR="00941FC8" w:rsidRDefault="00941FC8" w:rsidP="00941FC8">
      <w:r w:rsidRPr="003234DB">
        <w:t>Взносы клиентов по действующим договорам взлетели на 92 %, до 29,4 млрд рублей (в 2023-м было 14 млрд рублей). По договорам долгосрочных сбережений (ПДС) в 2024 году фонд начислил своим клиентам доход по ставке 22,01 % годовых, впрочем, как и все НПФ «Региона». Доходность фонда по договорам негосударственного пенсионного обеспечения (НПО) по стратегии «Базовая» составила 9,61 %, по стратегии «Максимум возможностей» — 9,78 %, по договорам обязательного пенсионного страхования (ОПС, накопительная часть пенсии) — 6,48 %.</w:t>
      </w:r>
    </w:p>
    <w:p w14:paraId="15911DE4" w14:textId="578BAB8D" w:rsidR="00F14E20" w:rsidRDefault="00F14E20" w:rsidP="00941FC8">
      <w:r>
        <w:lastRenderedPageBreak/>
        <w:fldChar w:fldCharType="begin"/>
      </w:r>
      <w:r>
        <w:instrText xml:space="preserve"> INCLUDEPICTURE "https://pensiya.pro/wp-content/uploads/2025/04/snimok-ekrana-2025-04-10-v-13.10.41-1024x1015.png?x23202" \* MERGEFORMATINET </w:instrText>
      </w:r>
      <w:r>
        <w:fldChar w:fldCharType="separate"/>
      </w:r>
      <w:r>
        <w:pict w14:anchorId="47FBF70E">
          <v:shape id="_x0000_i1263" type="#_x0000_t75" alt="Взносы клиентов НПФ «Эволюция» за год выросли сразу на 92 % - изображение 324" style="width:388.5pt;height:384pt">
            <v:imagedata r:id="rId10" r:href="rId11"/>
          </v:shape>
        </w:pict>
      </w:r>
      <w:r>
        <w:fldChar w:fldCharType="end"/>
      </w:r>
    </w:p>
    <w:p w14:paraId="5FBB9350" w14:textId="77777777" w:rsidR="00F14E20" w:rsidRDefault="00F14E20" w:rsidP="00F14E20">
      <w:r>
        <w:t>Доход от инвестиционной деятельности превысил 38 млрд рублей — на 24 % больше, нежели годом ранее (тогда 30,7 млрд). Портфель фонда состоит из облигаций эмитентов высокого кредитного качества и денежных средств, размещенных на банковских депозитах. Совокупный доход «Эволюции» составил 7,93 млрд рублей против 5,89 млрд годом ранее.</w:t>
      </w:r>
    </w:p>
    <w:p w14:paraId="756A9CBA" w14:textId="77777777" w:rsidR="00F14E20" w:rsidRDefault="00F14E20" w:rsidP="00F14E20">
      <w:r>
        <w:t xml:space="preserve">«В связи с тем, что, существенная часть активов учитывалась по амортизированной стоимости, портфель фонда был защищен от риска отрицательной переоценки и имел низкую чувствительность к изменениям биржевых цен на рынке облигаций. Это позволило сгладить влияние роста ключевой ставки Банка России на стоимость инвестиционного портфеля и показать для клиентов достойный финансовый результат размещения пенсионных резервов, превышающий основные рыночные индикаторы», — отметили в НПФ. </w:t>
      </w:r>
    </w:p>
    <w:p w14:paraId="131E4CD1" w14:textId="160B75BF" w:rsidR="00F14E20" w:rsidRDefault="00F14E20" w:rsidP="00F14E20">
      <w:r>
        <w:t xml:space="preserve">В 2024 году сумма пенсионных выплат превысила 13,9 млрд рублей. Из них 9,3 млрд рублей составили выплаты на негосударственную пенсию и 4,5 млрд рублей — по договорам ОПС. В общую сумму выплат также вошли средства, переведенные клиентами в СФР и другие НПФ. По информации НПФ, 3 000 клиентов перевели накопительную часть пенсии в программу долгосрочных сбережений (ПДС) в качестве </w:t>
      </w:r>
      <w:r>
        <w:lastRenderedPageBreak/>
        <w:t>единовременного взноса. С лета в дивизионе «Региона» останется только два НПФ — «Эволюция» и новый суперфонд «Будущее», который вберет в себя все остальные.</w:t>
      </w:r>
    </w:p>
    <w:p w14:paraId="0460A96E" w14:textId="11E43299" w:rsidR="00F14E20" w:rsidRDefault="00F14E20" w:rsidP="00941FC8">
      <w:hyperlink r:id="rId12" w:history="1">
        <w:r w:rsidRPr="003F4E87">
          <w:rPr>
            <w:rStyle w:val="a3"/>
          </w:rPr>
          <w:t>https://pensiya.pro/news/vznosy-klientov-npf-evolyucziya-vyrosli-na-92/</w:t>
        </w:r>
      </w:hyperlink>
      <w:r>
        <w:t xml:space="preserve"> </w:t>
      </w:r>
    </w:p>
    <w:p w14:paraId="0F2B7748" w14:textId="77777777" w:rsidR="00445947" w:rsidRDefault="00445947" w:rsidP="00445947">
      <w:pPr>
        <w:pStyle w:val="2"/>
      </w:pPr>
      <w:bookmarkStart w:id="38" w:name="_Toc195250443"/>
      <w:r>
        <w:t>Пенсия PRO, 10.04.2025</w:t>
      </w:r>
      <w:r w:rsidRPr="00445947">
        <w:t>,</w:t>
      </w:r>
      <w:r>
        <w:t xml:space="preserve"> НПФ «Достойное будущее» сообщил о росте капитала на 18 %</w:t>
      </w:r>
      <w:bookmarkEnd w:id="38"/>
    </w:p>
    <w:p w14:paraId="118BAFDE" w14:textId="77777777" w:rsidR="00445947" w:rsidRDefault="00445947" w:rsidP="00445947">
      <w:pPr>
        <w:pStyle w:val="3"/>
      </w:pPr>
      <w:bookmarkStart w:id="39" w:name="_Toc195250444"/>
      <w:r>
        <w:t>Активы негосударственного пенсионного фонда «Достойное будущее», одного из восьми фондов группы «Регион», выросли за последний год на 5 %, до 318,37 млрд рублей. Заметный рост продемонстрировали денежные средства и их эквиваленты - 45,7 млрд рублей против 18,8 млрд рублей годом ранее. Это связано с увеличением доходности инвестиционной деятельности и оптимизацией портфеля активов, говорится в годовой отчетности.</w:t>
      </w:r>
      <w:bookmarkEnd w:id="39"/>
    </w:p>
    <w:p w14:paraId="36E69FA8" w14:textId="77777777" w:rsidR="00445947" w:rsidRDefault="00445947" w:rsidP="00445947">
      <w:r>
        <w:t>За год этот капитал фонда увеличился на 18,1 %, до 22,2 млрд рублей. Доходы от инвестиционной деятельности выросли с 26,66 млрд рублей до 31,49 млрд. Совокупный доход НПФ достиг 7,23 млрд рублей (в 2023-м - 5,47 млрд).</w:t>
      </w:r>
    </w:p>
    <w:p w14:paraId="4887B8DD" w14:textId="77777777" w:rsidR="00445947" w:rsidRDefault="00445947" w:rsidP="00445947">
      <w:r>
        <w:t>За 2024 год по договорам долгосрочных сбережений НПФ начислил своим клиентам на счета долгосрочных сбережений доход по ставке 22,01 % годовых. Доходность по пенсионным счетам негосударственного пенсионного обеспечения (НПО) составила: по стратегии «Базовая» - 11,50 %, по стратегии «Сбалансированная» - 11,39 %, по стратегии «Доходная» - 4,39 %, по стратегии «Доходная+» - 5,39 %, по стратегии «МГД» - 9,86 %. Доходность по договорам обязательного пенсионного страхования (ОПС, накопительная часть пенсии) = 7,87 %.</w:t>
      </w:r>
    </w:p>
    <w:p w14:paraId="19CBBF0B" w14:textId="77777777" w:rsidR="00445947" w:rsidRDefault="00445947" w:rsidP="00445947">
      <w:r>
        <w:t>Общая сумма выплат клиентам фонда в 2024 году увеличилась на 17 %, до 8,9 млрд рублей. Как следует из бухгалтерской документации, взносы в фонд выросли - с 609,44 млн рублей в 2023-м до 755,37 млн в 2024-м. Рост произошел за счет договоров негосударственной пенсии, а вот по ОПС отчисления просели до 74,86 млн против 122,91 млн годом ранее.</w:t>
      </w:r>
    </w:p>
    <w:p w14:paraId="386CCAC9" w14:textId="77777777" w:rsidR="00445947" w:rsidRDefault="00445947" w:rsidP="00445947">
      <w:r>
        <w:t>Летом 2025 года НПФ «Достойное будущее» перестанет существовать. Его и шесть других фондов дивизиона «Регион» объединят под началом НПФ «Будущее».</w:t>
      </w:r>
    </w:p>
    <w:p w14:paraId="40AC46EE" w14:textId="77777777" w:rsidR="00445947" w:rsidRDefault="00445947" w:rsidP="00445947">
      <w:r>
        <w:t>Виктория Мысова</w:t>
      </w:r>
    </w:p>
    <w:p w14:paraId="2C29DDFF" w14:textId="4C15D83E" w:rsidR="00445947" w:rsidRPr="003234DB" w:rsidRDefault="00F14E20" w:rsidP="00445947">
      <w:hyperlink r:id="rId13" w:history="1">
        <w:r w:rsidRPr="003F4E87">
          <w:rPr>
            <w:rStyle w:val="a3"/>
          </w:rPr>
          <w:t>https://pensiya.pro/news/npf-dostojnoe-budushhee-soobshhil-o-roste-kapitala-na-18/</w:t>
        </w:r>
      </w:hyperlink>
      <w:r>
        <w:t xml:space="preserve"> </w:t>
      </w:r>
    </w:p>
    <w:p w14:paraId="5E4ADBA3" w14:textId="77777777" w:rsidR="00ED5EE5" w:rsidRPr="003234DB" w:rsidRDefault="00ED5EE5" w:rsidP="00ED5EE5">
      <w:pPr>
        <w:pStyle w:val="2"/>
      </w:pPr>
      <w:bookmarkStart w:id="40" w:name="_Hlk195249492"/>
      <w:bookmarkStart w:id="41" w:name="_Toc195250445"/>
      <w:r w:rsidRPr="003234DB">
        <w:lastRenderedPageBreak/>
        <w:t>Ваш пенсионный брокер, 10.04.2025, В НПФ «БЛАГОСОСТОЯНИЕ» автоматизирована система бюджетирования</w:t>
      </w:r>
      <w:bookmarkEnd w:id="41"/>
    </w:p>
    <w:p w14:paraId="78D8E76F" w14:textId="77777777" w:rsidR="00ED5EE5" w:rsidRPr="003234DB" w:rsidRDefault="00ED5EE5" w:rsidP="00CE4985">
      <w:pPr>
        <w:pStyle w:val="3"/>
      </w:pPr>
      <w:bookmarkStart w:id="42" w:name="_Toc195250446"/>
      <w:r w:rsidRPr="003234DB">
        <w:t>В НПФ «БЛАГОСОСТОЯНИЕ» успешно реализован проект автоматизации бюджетирования на базе современных отечественных IT-решений. Таким образом, фонд продолжает поэтапный переход на импортозамещенные программные комплексы, исполняя требования российского законодательства.</w:t>
      </w:r>
      <w:bookmarkEnd w:id="42"/>
    </w:p>
    <w:p w14:paraId="34338AC1" w14:textId="77777777" w:rsidR="00ED5EE5" w:rsidRPr="003234DB" w:rsidRDefault="00ED5EE5" w:rsidP="00ED5EE5">
      <w:r w:rsidRPr="003234DB">
        <w:t>О разработке бюджетной методологии в фонде, положительном опыте ее автоматизации и интеграции с другими внутренними бизнес-процессами рассказал заместитель генерального директора по экономике и финансам НПФ «БЛАГОСОСТОЯНИЕ» Александр Леднёв на XII конференции «Корпоративное планирование и прогнозирование». Ежегодное мероприятие объединяет руководителей ведущих российских и международных компаний, которые представляют аудитории успешные практические кейсы в области управления. По итогам мероприятия Александр Леднёв был награжден дипломом лучшего спикера конференции.</w:t>
      </w:r>
    </w:p>
    <w:p w14:paraId="385EEAA7" w14:textId="77777777" w:rsidR="00ED5EE5" w:rsidRPr="003234DB" w:rsidRDefault="00ED5EE5" w:rsidP="00ED5EE5">
      <w:r w:rsidRPr="003234DB">
        <w:t>«Благодаря переводу системы бюджетирования на отечественные технологичные решения нам удалось повысить скорость и точность расчетов, оптимизировать обмен данными между подразделениями, улучшить контроль за результатом. Для сотрудников были организованы обучающие семинары, которые помогли им быстро адаптироваться к изменениям, — рассказал Александр Леднев. - При этом все процессы по развитию IT-систем реализуются специалистами фонда: у нас сформирована сильная команда аналитиков и разработчиков, что позволяет обеспечивать функционирование и при необходимости доработку внутренних систем собственными силами, не привлекая к этому сторонних подрядчиков».</w:t>
      </w:r>
    </w:p>
    <w:p w14:paraId="2C5CC8A9" w14:textId="77777777" w:rsidR="00ED5EE5" w:rsidRPr="003234DB" w:rsidRDefault="00ED5EE5" w:rsidP="00ED5EE5">
      <w:r w:rsidRPr="003234DB">
        <w:t>Разработки на основе отечественного программного обеспечения (ПО) уже используются во многих внутренних системах фонда: кадровый документооборот, бухгалтерские и казначейские базы, электронный архив, персонифицированный учет пенсионных договоров и другие. Новые решения обеспечивают качество всех бизнес-процессов фонда на высоком уровне и соответствуют требованиям к обеспечению защиты информации, предъявляемым к финансовым организациям.</w:t>
      </w:r>
    </w:p>
    <w:p w14:paraId="7E8AB383" w14:textId="77777777" w:rsidR="00ED5EE5" w:rsidRPr="003234DB" w:rsidRDefault="00ED5EE5" w:rsidP="00ED5EE5">
      <w:r w:rsidRPr="003234DB">
        <w:t>Под управлением НПФ «БЛАГОСОСТОЯНИЕ» находятся пенсионные сбережения свыше 1,3 млн человек. Фонд реализует программы негосударственного пенсионного обеспечения, осуществляет деятельность по обязательному пенсионному страхованию и программе долгосрочных сбережений. Сбережения клиентов фонда по НПО и ПДС, средства пенсионных накоплений по обязательному пенсионному страхованию застрахованы государственной корпорацией «Агентство по страхованию вкладов».</w:t>
      </w:r>
    </w:p>
    <w:p w14:paraId="2A15AAAB" w14:textId="77777777" w:rsidR="00941FC8" w:rsidRPr="003234DB" w:rsidRDefault="00ED5EE5" w:rsidP="00ED5EE5">
      <w:hyperlink r:id="rId14" w:anchor="respond" w:history="1">
        <w:r w:rsidRPr="003234DB">
          <w:rPr>
            <w:rStyle w:val="a3"/>
          </w:rPr>
          <w:t>http://pbroker.ru/?p=79944#respond</w:t>
        </w:r>
      </w:hyperlink>
    </w:p>
    <w:bookmarkEnd w:id="40"/>
    <w:p w14:paraId="1C412230" w14:textId="77777777" w:rsidR="00ED5EE5" w:rsidRPr="003234DB" w:rsidRDefault="00ED5EE5" w:rsidP="00ED5EE5"/>
    <w:p w14:paraId="09C94A88" w14:textId="77777777" w:rsidR="00111D7C" w:rsidRPr="003234DB" w:rsidRDefault="00111D7C" w:rsidP="00111D7C">
      <w:pPr>
        <w:pStyle w:val="10"/>
      </w:pPr>
      <w:bookmarkStart w:id="43" w:name="_Toc165991073"/>
      <w:bookmarkStart w:id="44" w:name="_Toc99271691"/>
      <w:bookmarkStart w:id="45" w:name="_Toc99318654"/>
      <w:bookmarkStart w:id="46" w:name="_Toc99318783"/>
      <w:bookmarkStart w:id="47" w:name="_Toc396864672"/>
      <w:bookmarkStart w:id="48" w:name="_Toc195250447"/>
      <w:r w:rsidRPr="003234DB">
        <w:lastRenderedPageBreak/>
        <w:t>Программа долгосрочных сбережений</w:t>
      </w:r>
      <w:bookmarkEnd w:id="43"/>
      <w:bookmarkEnd w:id="48"/>
    </w:p>
    <w:p w14:paraId="0A3CF4A3" w14:textId="77777777" w:rsidR="00941FC8" w:rsidRPr="003234DB" w:rsidRDefault="00941FC8" w:rsidP="00941FC8">
      <w:pPr>
        <w:pStyle w:val="2"/>
      </w:pPr>
      <w:bookmarkStart w:id="49" w:name="a4"/>
      <w:bookmarkStart w:id="50" w:name="_Toc195250448"/>
      <w:bookmarkEnd w:id="49"/>
      <w:r w:rsidRPr="003234DB">
        <w:t>Пенсия.pro, 10.04.2025, Власти нашли для НПФ способ сэкономить деньги на софинансировании</w:t>
      </w:r>
      <w:bookmarkEnd w:id="50"/>
    </w:p>
    <w:p w14:paraId="5F81D1A7" w14:textId="77777777" w:rsidR="00941FC8" w:rsidRPr="003234DB" w:rsidRDefault="00941FC8" w:rsidP="00CE4985">
      <w:pPr>
        <w:pStyle w:val="3"/>
      </w:pPr>
      <w:bookmarkStart w:id="51" w:name="_Toc195250449"/>
      <w:r w:rsidRPr="003234DB">
        <w:t>Госдума начала рассматривать законопроект, который должен освободить от уплаты НДС Национальный расчетный депозитарий. Это организация предоставляет негосударственным пенсионным фондам госсофинансирование программы долгосрочных сбережений (ПДС).</w:t>
      </w:r>
      <w:bookmarkEnd w:id="51"/>
    </w:p>
    <w:p w14:paraId="1254D59A" w14:textId="77777777" w:rsidR="00941FC8" w:rsidRPr="003234DB" w:rsidRDefault="00941FC8" w:rsidP="00941FC8">
      <w:r w:rsidRPr="003234DB">
        <w:t>Сейчас НПФ заказывают услуги по расчету размера взносов со стороны государства по ПДС у Национального расчетного депозитария (НРД). В пояснительной записке к законопроекту отмечается, что НРД вынужден начислять на стоимость услуг еще и НДС. То есть НПФ тратят на это больше денег, тогда как цель государства — стимулировать долгосрочные сбережения, а не обкладывать эту программу налогами.</w:t>
      </w:r>
    </w:p>
    <w:p w14:paraId="5B9337EE" w14:textId="77777777" w:rsidR="00941FC8" w:rsidRPr="003234DB" w:rsidRDefault="00941FC8" w:rsidP="00941FC8">
      <w:r w:rsidRPr="003234DB">
        <w:t>Авторами инициативы выступила группа депутатов и сенаторов, в том числе председатель думского комитета по финансовому рынку Анатолий Аксаков и вице-спикер Совета Федерации Николай Журавлев. Правительство уже одобрило поправки.</w:t>
      </w:r>
    </w:p>
    <w:p w14:paraId="39D58E23" w14:textId="77777777" w:rsidR="00941FC8" w:rsidRPr="003234DB" w:rsidRDefault="00941FC8" w:rsidP="00941FC8">
      <w:r w:rsidRPr="003234DB">
        <w:t>ПДС начала работать 1 января 2024 года. Операторами выступают НПФ, договор заключается на 15 лет или до достижения возраста 55 лет (у женщин) и 60 лет (у мужчин). Владельцы счетов смогут использовать накопленные средства для дополнительных периодических выплат. Гражданам положено софинансирование из бюджета — не более 36 000 в год. Поддержка государства будет производиться первые 10 лет действия ПДС. Предусмотрены также единовременные выплаты в случае наступления «особых жизненных ситуаций». Накопленные средства можно передать по наследству.</w:t>
      </w:r>
    </w:p>
    <w:p w14:paraId="50BAA50A" w14:textId="77777777" w:rsidR="00941FC8" w:rsidRPr="003234DB" w:rsidRDefault="00941FC8" w:rsidP="00941FC8">
      <w:r w:rsidRPr="003234DB">
        <w:t>40 % накоплений россиян должны носить долгосрочный характер уже в 2030 году. Такова основная задача федерального проекта по развитию финансового рынка, над которым работают Минфин и Банк России.</w:t>
      </w:r>
    </w:p>
    <w:p w14:paraId="235A3FAF" w14:textId="77777777" w:rsidR="00941FC8" w:rsidRPr="003234DB" w:rsidRDefault="00941FC8" w:rsidP="00941FC8">
      <w:hyperlink r:id="rId15" w:history="1">
        <w:r w:rsidRPr="003234DB">
          <w:rPr>
            <w:rStyle w:val="a3"/>
          </w:rPr>
          <w:t>https://pensiya.pro/news/vlasti-nashli-dlya-npf-sposob-sekonomit-dengi-na-sofinansirovanii/</w:t>
        </w:r>
      </w:hyperlink>
      <w:r w:rsidRPr="003234DB">
        <w:t xml:space="preserve"> </w:t>
      </w:r>
    </w:p>
    <w:p w14:paraId="5849E840" w14:textId="77777777" w:rsidR="00FF40A0" w:rsidRPr="003234DB" w:rsidRDefault="00FF40A0" w:rsidP="00FF40A0">
      <w:pPr>
        <w:pStyle w:val="2"/>
      </w:pPr>
      <w:bookmarkStart w:id="52" w:name="_Hlk195249520"/>
      <w:bookmarkStart w:id="53" w:name="_Toc195250450"/>
      <w:r w:rsidRPr="003234DB">
        <w:t>Клерк.ру, 10.04.2025, Для работодателей могут установить налоговые льготы за взносы в НПФ</w:t>
      </w:r>
      <w:bookmarkEnd w:id="53"/>
      <w:r w:rsidRPr="003234DB">
        <w:t xml:space="preserve"> </w:t>
      </w:r>
    </w:p>
    <w:p w14:paraId="265FCAA0" w14:textId="77777777" w:rsidR="00FF40A0" w:rsidRPr="003234DB" w:rsidRDefault="00FF40A0" w:rsidP="00CE4985">
      <w:pPr>
        <w:pStyle w:val="3"/>
      </w:pPr>
      <w:bookmarkStart w:id="54" w:name="_Toc195250451"/>
      <w:r w:rsidRPr="003234DB">
        <w:t>Председатель комитета Госдумы по финансовому рынку Анатолий Аксаков предложил главе Центробанка Эльвире Набиуллиной ускорить принятие решения о налоговых льготах для работодателей. Их смогут получить те, кто делает взносы в негосударственные пенсионные фонды (НПФ) за своих сотрудников.</w:t>
      </w:r>
      <w:bookmarkEnd w:id="54"/>
    </w:p>
    <w:p w14:paraId="43ED1AC4" w14:textId="77777777" w:rsidR="00FF40A0" w:rsidRPr="003234DB" w:rsidRDefault="00FF40A0" w:rsidP="00FF40A0">
      <w:r w:rsidRPr="003234DB">
        <w:t>Бизнес сможет снизить налог на прибыль на сумму, которую работодатель перечислил в пользу своих сотрудников через НПФ.</w:t>
      </w:r>
    </w:p>
    <w:p w14:paraId="7A28A558" w14:textId="77777777" w:rsidR="00FF40A0" w:rsidRPr="003234DB" w:rsidRDefault="00FF40A0" w:rsidP="00FF40A0">
      <w:r w:rsidRPr="003234DB">
        <w:t>«Необходимо снижать налог на прибыль за счет той части, которую компания направит в поддержку наших граждан через негосударственные пенсионные фонды», — объяснил Анатолий Аксаков.</w:t>
      </w:r>
    </w:p>
    <w:p w14:paraId="045C2080" w14:textId="77777777" w:rsidR="00FF40A0" w:rsidRPr="003234DB" w:rsidRDefault="00FF40A0" w:rsidP="00FF40A0">
      <w:r w:rsidRPr="003234DB">
        <w:lastRenderedPageBreak/>
        <w:t>Согласно п. 16 ст. 255 НК, взносы работодателей в НПФ по корпоративной пенсионной программе не облагаются НДФЛ у сотрудников, а также могут уменьшать базу по налогу на прибыль в пределах 12% от фонда оплаты труда.</w:t>
      </w:r>
    </w:p>
    <w:p w14:paraId="5D5787F8" w14:textId="77777777" w:rsidR="00FF40A0" w:rsidRPr="003234DB" w:rsidRDefault="00FF40A0" w:rsidP="00FF40A0">
      <w:hyperlink r:id="rId16" w:history="1">
        <w:r w:rsidRPr="003234DB">
          <w:rPr>
            <w:rStyle w:val="a3"/>
          </w:rPr>
          <w:t>https://www.klerk.ru/buh/news/644272/</w:t>
        </w:r>
      </w:hyperlink>
      <w:r w:rsidRPr="003234DB">
        <w:t xml:space="preserve"> </w:t>
      </w:r>
    </w:p>
    <w:p w14:paraId="02081B26" w14:textId="77777777" w:rsidR="00541CE2" w:rsidRPr="003234DB" w:rsidRDefault="00541CE2" w:rsidP="00541CE2">
      <w:pPr>
        <w:pStyle w:val="2"/>
      </w:pPr>
      <w:bookmarkStart w:id="55" w:name="a5"/>
      <w:bookmarkStart w:id="56" w:name="_Hlk195249532"/>
      <w:bookmarkStart w:id="57" w:name="_Toc195250452"/>
      <w:bookmarkEnd w:id="52"/>
      <w:bookmarkEnd w:id="55"/>
      <w:r w:rsidRPr="003234DB">
        <w:t>Современные страховые технологии, 10.04.2025, НПФ Совкомбанк запустил программу долгосрочных сбережений</w:t>
      </w:r>
      <w:bookmarkEnd w:id="57"/>
    </w:p>
    <w:p w14:paraId="0C06436B" w14:textId="77777777" w:rsidR="00541CE2" w:rsidRPr="003234DB" w:rsidRDefault="00541CE2" w:rsidP="00CE4985">
      <w:pPr>
        <w:pStyle w:val="3"/>
      </w:pPr>
      <w:bookmarkStart w:id="58" w:name="_Toc195250453"/>
      <w:r w:rsidRPr="003234DB">
        <w:t>Программа долгосрочных сбережений (ПДС) от АО «НПФ Совкомбанк» уже доступна для оформления сотрудникам Группы Совкомбанк, корпоративным клиентам, а также внешним клиентам через банк-партнер.</w:t>
      </w:r>
      <w:bookmarkEnd w:id="58"/>
    </w:p>
    <w:p w14:paraId="675525B4" w14:textId="77777777" w:rsidR="00541CE2" w:rsidRPr="003234DB" w:rsidRDefault="00541CE2" w:rsidP="00541CE2">
      <w:r w:rsidRPr="003234DB">
        <w:t>С помощью ПДС можно сформировать накопления на долгий срок с государственной поддержкой. Государство софинансирует взносы клиента в ПДС до 36 тыс. руб. в год в течение 10 лет, размер софинансирования зависит от суммы взносов и дохода (например, если за год клиент внес 20 тыс. руб. и его ежемесячный доход - до 80 тыс. руб. гос. поддержка составит 20 тыс. руб.). Все накопленные средства Фонд инвестирует в надежные финансовые инструменты, повышая доходность клиентов.</w:t>
      </w:r>
    </w:p>
    <w:p w14:paraId="48946650" w14:textId="77777777" w:rsidR="00541CE2" w:rsidRPr="003234DB" w:rsidRDefault="00541CE2" w:rsidP="00541CE2">
      <w:r w:rsidRPr="003234DB">
        <w:t>Минимальный взнос в Программу составляет 2 тыс. руб., последующие взносы - от 1 000 руб. Минимальный срок участия в Программе: 15 лет с момента вступления в ПДС или достижение возраста 55 лет (для женщин) / 60 лет (для мужчин), в зависимости от того, что наступит раньше. Программой можно пользоваться и далее со всеми льготами, пока Участник не обратится в НПФ за пенсионной выплатой. Также возможна досрочная выплата из ПДС без потерь, если клиенту нужны средства на оплату дорогостоящего лечения или при потере кормильца.</w:t>
      </w:r>
    </w:p>
    <w:p w14:paraId="0025E641" w14:textId="77777777" w:rsidR="00541CE2" w:rsidRPr="003234DB" w:rsidRDefault="00541CE2" w:rsidP="00541CE2">
      <w:r w:rsidRPr="003234DB">
        <w:t>С личных взносов в ПДС есть возможность получить инвестиционный налоговый вычет. Максимальный размер вычета - 88 тыс. руб. в год (в зависимости от ставки НДФЛ от 13% до 22%).</w:t>
      </w:r>
    </w:p>
    <w:p w14:paraId="48FF0143" w14:textId="77777777" w:rsidR="00541CE2" w:rsidRPr="003234DB" w:rsidRDefault="00541CE2" w:rsidP="00541CE2">
      <w:r w:rsidRPr="003234DB">
        <w:t>Клиент может оформить неограниченное количество программ в разных НПФ, в том числе в пользу родственника или другого человека (гражданина РФ). Чтобы сохранить налоговые льготы, нужно иметь не более трех ПДС.</w:t>
      </w:r>
    </w:p>
    <w:p w14:paraId="79E04346" w14:textId="77777777" w:rsidR="00541CE2" w:rsidRPr="003234DB" w:rsidRDefault="00541CE2" w:rsidP="00541CE2">
      <w:r w:rsidRPr="003234DB">
        <w:t>Во втором квартале 2025 года планируется запуск ПДС от НПФ Совкомбанк в Агентской сети, а в третьем - для Банковской розницы.</w:t>
      </w:r>
    </w:p>
    <w:p w14:paraId="2B81DE26" w14:textId="77777777" w:rsidR="00541CE2" w:rsidRPr="003234DB" w:rsidRDefault="00541CE2" w:rsidP="00541CE2">
      <w:hyperlink r:id="rId17" w:history="1">
        <w:r w:rsidRPr="003234DB">
          <w:rPr>
            <w:rStyle w:val="a3"/>
          </w:rPr>
          <w:t>https://consult-cct.ru/npf-sovkombank-zapustil-programmu-dolgosrochnyh-sberezhenij</w:t>
        </w:r>
      </w:hyperlink>
      <w:r w:rsidRPr="003234DB">
        <w:t xml:space="preserve"> </w:t>
      </w:r>
    </w:p>
    <w:p w14:paraId="30342C40" w14:textId="77777777" w:rsidR="00FF40A0" w:rsidRPr="003234DB" w:rsidRDefault="00FF40A0" w:rsidP="00FF40A0">
      <w:pPr>
        <w:pStyle w:val="2"/>
      </w:pPr>
      <w:bookmarkStart w:id="59" w:name="a6"/>
      <w:bookmarkStart w:id="60" w:name="_Hlk195249547"/>
      <w:bookmarkStart w:id="61" w:name="_Toc195250454"/>
      <w:bookmarkEnd w:id="56"/>
      <w:bookmarkEnd w:id="59"/>
      <w:r w:rsidRPr="003234DB">
        <w:t>Петербургский дневник, 10.04.2025, НПФ ВТБ: более 10 миллиардов рублей внесли клиенты в ПДС в первом квартале</w:t>
      </w:r>
      <w:bookmarkEnd w:id="61"/>
    </w:p>
    <w:p w14:paraId="5C9261EC" w14:textId="77777777" w:rsidR="00FF40A0" w:rsidRPr="003234DB" w:rsidRDefault="00FF40A0" w:rsidP="00CE4985">
      <w:pPr>
        <w:pStyle w:val="3"/>
      </w:pPr>
      <w:bookmarkStart w:id="62" w:name="_Toc195250455"/>
      <w:r w:rsidRPr="003234DB">
        <w:t>В первом квартале 2025 года 170 тысяч человек присоединились к программе долгосрочных сбережений в НПФ ВТБ, внеся на свои счета более 10 миллиардов рублей.</w:t>
      </w:r>
      <w:bookmarkEnd w:id="62"/>
    </w:p>
    <w:p w14:paraId="76C3904B" w14:textId="77777777" w:rsidR="00FF40A0" w:rsidRPr="003234DB" w:rsidRDefault="00FF40A0" w:rsidP="00FF40A0">
      <w:r w:rsidRPr="003234DB">
        <w:t>На данный момент более 850 тысяч клиентов заключили договоры долгосрочных сбережений с ВТБ Пенсионным фондом, который управляет почти 60 миллиардами рублей, включая личные взносы и переводы из программы обязательного пенсионного страхования.</w:t>
      </w:r>
    </w:p>
    <w:p w14:paraId="47838D39" w14:textId="77777777" w:rsidR="00FF40A0" w:rsidRPr="003234DB" w:rsidRDefault="00FF40A0" w:rsidP="00FF40A0">
      <w:r w:rsidRPr="003234DB">
        <w:lastRenderedPageBreak/>
        <w:t>По итогам 2024 года ВТБ Пенсионный фонд распределил свыше 1 миллиарда рублей на счета своих клиентов. Ожидается, что итоговая доходность инвестиций может достигнуть 100% после получения софинансирования от государства во второй половине 2025 года.</w:t>
      </w:r>
    </w:p>
    <w:p w14:paraId="1CCDA6D7" w14:textId="77777777" w:rsidR="00FF40A0" w:rsidRPr="003234DB" w:rsidRDefault="00FF40A0" w:rsidP="00FF40A0">
      <w:r w:rsidRPr="003234DB">
        <w:t>«С начала года мы отмечаем растущий интерес к ПДС, и это ожидаемо. Программа привлекательна и выгодна для ее участников, в первую очередь за счет господдержки и налогового вычета. Особенно радует, что к программе активнее стали подключаться более молодые люди: их доля среди клиентов НПФ ВТБ за первый квартал выросла на 3,2% и превысила уже 22%. Они могут формировать долгосрочные сбережения как для себя, так и на будущее детей или для помощи родителям», – отметил генеральный директор ВТБ Пенсионный фонд Андрей Осипов.</w:t>
      </w:r>
    </w:p>
    <w:p w14:paraId="1886457F" w14:textId="77777777" w:rsidR="00FF40A0" w:rsidRPr="003234DB" w:rsidRDefault="00FF40A0" w:rsidP="00FF40A0">
      <w:r w:rsidRPr="003234DB">
        <w:t>Оформить договор долгосрочных сбережений можно в офисах банка ВТБ, Почта Банка и РНКБ, а также онлайн на сайте НПФ ВТБ.</w:t>
      </w:r>
    </w:p>
    <w:p w14:paraId="7224E63C" w14:textId="77777777" w:rsidR="00FF40A0" w:rsidRPr="003234DB" w:rsidRDefault="00FF40A0" w:rsidP="00FF40A0">
      <w:r w:rsidRPr="003234DB">
        <w:t>Программа долгосрочных сбережений позволяет участникам увеличить капитал не только за счет собственных взносов и инвестиционного дохода, но и благодаря финансовой поддержке от государства, которая может составлять до 36 тысяч рублей в год в течение 10 лет с момента первого взноса. Клиенты также могут ежегодно получать налоговый вычет до 88 тысяч рублей в зависимости от размера взносов и уровня дохода.</w:t>
      </w:r>
    </w:p>
    <w:p w14:paraId="0CA1887B" w14:textId="77777777" w:rsidR="00FF40A0" w:rsidRPr="003234DB" w:rsidRDefault="00FF40A0" w:rsidP="00FF40A0">
      <w:r w:rsidRPr="003234DB">
        <w:t>Закон обеспечивает двухступенчатую защиту вложенных средств: гарантирует восполнение в случае убытков от инвестирования и сохранение средств в пределах 2,8 миллиона рублей при непредвиденных обстоятельствах через Агентство по страхованию вкладов (АСВ).</w:t>
      </w:r>
    </w:p>
    <w:p w14:paraId="2BFD93C0" w14:textId="77777777" w:rsidR="00FF40A0" w:rsidRPr="003234DB" w:rsidRDefault="00FF40A0" w:rsidP="00FF40A0">
      <w:r w:rsidRPr="003234DB">
        <w:t>Согласно условиям программы, все средства, включая государственную поддержку и пенсионные накопления по обязательному пенсионному страхованию, можно получить через 15 лет после подписания договора ПДС или при достижении возраста 55 лет для женщин и 60 лет для мужчин, а также в особых жизненных ситуациях.</w:t>
      </w:r>
    </w:p>
    <w:p w14:paraId="3A1A0803" w14:textId="77777777" w:rsidR="00FF40A0" w:rsidRPr="003234DB" w:rsidRDefault="00FF40A0" w:rsidP="00FF40A0">
      <w:hyperlink r:id="rId18" w:history="1">
        <w:r w:rsidRPr="003234DB">
          <w:rPr>
            <w:rStyle w:val="a3"/>
          </w:rPr>
          <w:t>https://spbdnevnik.ru/news/2025-04-10/npf-vtb-bolee-10-mlrd-rubley-vnesli-klienty-v-pds-v-pervom-kvartale</w:t>
        </w:r>
      </w:hyperlink>
      <w:r w:rsidRPr="003234DB">
        <w:t xml:space="preserve"> </w:t>
      </w:r>
    </w:p>
    <w:p w14:paraId="13B23E13" w14:textId="77777777" w:rsidR="006331C2" w:rsidRDefault="006331C2" w:rsidP="006331C2">
      <w:pPr>
        <w:pStyle w:val="2"/>
      </w:pPr>
      <w:bookmarkStart w:id="63" w:name="_Toc195250456"/>
      <w:bookmarkEnd w:id="60"/>
      <w:r>
        <w:t>Коммерсантъ Ростов-на-Дону, 10.04.2025, Жители Дона перевели в долгосрочные сбережения свыше 1,5 млрд рублей пенсии</w:t>
      </w:r>
      <w:bookmarkEnd w:id="63"/>
    </w:p>
    <w:p w14:paraId="3804105B" w14:textId="77777777" w:rsidR="006331C2" w:rsidRDefault="006331C2" w:rsidP="00CE4985">
      <w:pPr>
        <w:pStyle w:val="3"/>
      </w:pPr>
      <w:bookmarkStart w:id="64" w:name="_Toc195250457"/>
      <w:r>
        <w:t>В 2024 году жители Ростовской области смогли «разморозить» более 1,5 млрд руб. своих накопительных пенсий. Речь идет о гражданах, вступивших в программу долгосрочных сбережений (ПДС) в СберНПФ. Всего, как сообщили в пресс-службе банка, этой возможностью воспользовались почти 10 тыс. человек.</w:t>
      </w:r>
      <w:bookmarkEnd w:id="64"/>
      <w:r>
        <w:t xml:space="preserve"> </w:t>
      </w:r>
    </w:p>
    <w:p w14:paraId="0EF44868" w14:textId="77777777" w:rsidR="006331C2" w:rsidRDefault="006331C2" w:rsidP="006331C2">
      <w:r>
        <w:t xml:space="preserve">Перевести средства накопительной пенсии с помощью программы долгосрочных сбережений жители Ростовской области могут с прошлого года. Получить «размороженную» сумму можно спустя 15 лет участия в программе или по достижении 55 лет для женщин и 60 — для мужчин. При этом страховая пенсия от государства, </w:t>
      </w:r>
      <w:r>
        <w:lastRenderedPageBreak/>
        <w:t>начисляемая на основе стажа по достижении пенсионного возраста и баллов, сохраняется.</w:t>
      </w:r>
    </w:p>
    <w:p w14:paraId="4C8A6CFC" w14:textId="77777777" w:rsidR="006331C2" w:rsidRDefault="006331C2" w:rsidP="006331C2">
      <w:r>
        <w:t>По словам заместителя управляющего Ростовским отделением Сбербанка Антона Усачева, Ростовская область вошла в десятку регионов России по количеству открытых ПДС-копилок в СберНПФ. «В прошлом году более 50 тыс. дончан заключили такие договоры, а 10 тыс. — перевели свои средства в программу. Такой подход помогает не только сохранить вложенные средства, но и получать инвестиционный доход»,— говорит господин Усачев.</w:t>
      </w:r>
    </w:p>
    <w:p w14:paraId="7583EA04" w14:textId="77777777" w:rsidR="006331C2" w:rsidRDefault="006331C2" w:rsidP="006331C2">
      <w:r>
        <w:t>Чтобы стать участником программы долгосрочных сбережений, нужно заключить договор с негосударственным пенсионным фондом (НПФ). Перевести средства накопительной пенсии в ПДС могут только те граждане, которые еще не обращался за выплатой этих денег. Если человек уже получает накопительную пенсию, перевести ее в ПДС нельзя.</w:t>
      </w:r>
    </w:p>
    <w:p w14:paraId="60B59FED" w14:textId="77777777" w:rsidR="006331C2" w:rsidRDefault="006331C2" w:rsidP="006331C2">
      <w:r>
        <w:t>По итогам первого года работы ПДС было заключено 2,9 млн договоров, объем привлеченных средств составил около 216 млрд руб., сообщили в Банке России. Когда в 2015 году появились индивидуальные инвестиционные счета, за первый год было открыто около 100 тыс. счетов, а сумма вложений — 5 млрд руб., приводит данные ЦБ. В настоящее время в программе участвуют 33 из 37 НПФ.</w:t>
      </w:r>
    </w:p>
    <w:p w14:paraId="32C52655" w14:textId="77777777" w:rsidR="006331C2" w:rsidRDefault="006331C2" w:rsidP="006331C2">
      <w:r>
        <w:t>Как пишет «Ъ», ПДС предполагает возможность формирования сбережений за счет собственных добровольных взносов и ранее сформированных пенсионных накоплений. Договор с НПФ заключается на 15 лет. Досрочно воспользоваться средствами можно при достижении пенсионного возраста или при наступлении определенных обстоятельств, например необходимости дорогостоящего лечения, в случае потери кормильца. Средства застрахованы государством на сумму 2,8 млн руб. Накопленные средства наследуются по закону. По окончании срока действия ПДС сумма средств на счете не может быть меньше сделанных взносов, включая софинансирование от государства и переведенные из ОПС пенсионные накопления.</w:t>
      </w:r>
    </w:p>
    <w:p w14:paraId="505C5F8C" w14:textId="77777777" w:rsidR="006331C2" w:rsidRPr="003234DB" w:rsidRDefault="006331C2" w:rsidP="006331C2">
      <w:hyperlink r:id="rId19" w:history="1">
        <w:r w:rsidRPr="00917472">
          <w:rPr>
            <w:rStyle w:val="a3"/>
          </w:rPr>
          <w:t>https://www.kommersant.ru/doc/7642263</w:t>
        </w:r>
      </w:hyperlink>
      <w:r>
        <w:t xml:space="preserve"> </w:t>
      </w:r>
    </w:p>
    <w:p w14:paraId="02CA6171" w14:textId="77777777" w:rsidR="002931B1" w:rsidRPr="003234DB" w:rsidRDefault="002931B1" w:rsidP="002931B1">
      <w:pPr>
        <w:pStyle w:val="2"/>
      </w:pPr>
      <w:bookmarkStart w:id="65" w:name="_Toc195250458"/>
      <w:r w:rsidRPr="003234DB">
        <w:t>Бизнес-газета, 10.04.2025, В Ростовской области «разморозили» свыше 1,5 млрд рублей средств накопительной пенсии с помощью СберНПФ »</w:t>
      </w:r>
      <w:bookmarkEnd w:id="65"/>
    </w:p>
    <w:p w14:paraId="2908EEE3" w14:textId="77777777" w:rsidR="002931B1" w:rsidRPr="003234DB" w:rsidRDefault="002931B1" w:rsidP="00CE4985">
      <w:pPr>
        <w:pStyle w:val="3"/>
      </w:pPr>
      <w:bookmarkStart w:id="66" w:name="_Toc195250459"/>
      <w:r w:rsidRPr="003234DB">
        <w:t>В прошлом году жители Ростовской области, которые приняли участие в программе долгосрочных сбережений (ПДС) от СберНПФ, восстановили доступ к более чем 1,5 миллиарда руб. своих пенсионных накоплений. Эта возможность была реализована почти 10 тысячами человек.</w:t>
      </w:r>
      <w:bookmarkEnd w:id="66"/>
    </w:p>
    <w:p w14:paraId="56C15534" w14:textId="77777777" w:rsidR="002931B1" w:rsidRPr="003234DB" w:rsidRDefault="002931B1" w:rsidP="002931B1">
      <w:r w:rsidRPr="003234DB">
        <w:t>Начиная с 2024 года, жители Ростовской области получили возможность вернуть свои средства накопительной пенсии, переведя их в программу ПДС. Как объяснили «Бизнес-газете» в пресс-службе банка, после перевода деньги становятся составной частью долгосрочных сбережений. Получить всю сумму можно будет уже через 15 лет участия в программе либо по достижении 55 лет для женщин и 60 лет для мужчин. В то же время страховая пенсия от государства останется в силе и будет назначена на основе накопленных баллов и трудового стажа при достижении пенсионного возраста.</w:t>
      </w:r>
    </w:p>
    <w:p w14:paraId="51EE9B75" w14:textId="77777777" w:rsidR="002931B1" w:rsidRPr="003234DB" w:rsidRDefault="002931B1" w:rsidP="002931B1">
      <w:r w:rsidRPr="003234DB">
        <w:lastRenderedPageBreak/>
        <w:t>Антон Усачёв, заместитель управляющего Ростовским отделением Сбербанка, отметил: «Ростовская область вошла в десятку ведущих регионов по количеству открытых ПДС-копилок в СберНПФ. В прошлом году более 50 тысяч жителей Ростова заключили такие договора, а 10 тысяч человек перевели свои средства в программу. Такой подход дает возможность не только сохранить вложенные средства, но и приумножить их благодаря инвестиционному доходу, обеспечивая финансовую стабильность на долгосрочную перспективу».</w:t>
      </w:r>
    </w:p>
    <w:p w14:paraId="49CEC31A" w14:textId="77777777" w:rsidR="002931B1" w:rsidRDefault="002931B1" w:rsidP="002931B1">
      <w:hyperlink r:id="rId20" w:history="1">
        <w:r w:rsidRPr="003234DB">
          <w:rPr>
            <w:rStyle w:val="a3"/>
          </w:rPr>
          <w:t>https://bizgaz.ru/2025/04/10/v-rostovskoj-oblasti-razmorozili-svyshe-15-mlrd-rublej-sredstv-nakopitelnoj-pensii-s-pomoschju-sbernpf.html</w:t>
        </w:r>
      </w:hyperlink>
      <w:r w:rsidRPr="003234DB">
        <w:t xml:space="preserve"> </w:t>
      </w:r>
    </w:p>
    <w:p w14:paraId="1C1F8FFE" w14:textId="77777777" w:rsidR="00FF40A0" w:rsidRPr="003234DB" w:rsidRDefault="00FF40A0" w:rsidP="00FF40A0">
      <w:pPr>
        <w:pStyle w:val="2"/>
      </w:pPr>
      <w:bookmarkStart w:id="67" w:name="_Toc195250460"/>
      <w:r w:rsidRPr="003234DB">
        <w:t>Колыма-Информ, 10.04.2025, Федеральный Минфин высоко оценил работу областных коллег по реализации программы долгосрочных сбережений</w:t>
      </w:r>
      <w:bookmarkEnd w:id="67"/>
    </w:p>
    <w:p w14:paraId="01E3CB0F" w14:textId="77777777" w:rsidR="00FF40A0" w:rsidRPr="003234DB" w:rsidRDefault="00FF40A0" w:rsidP="00CE4985">
      <w:pPr>
        <w:pStyle w:val="3"/>
      </w:pPr>
      <w:bookmarkStart w:id="68" w:name="_Toc195250461"/>
      <w:r w:rsidRPr="003234DB">
        <w:t>218 договоров заключили жители Колымы, приняв для себя решение участвовать в федеральной программе долгосрочных сбережений. Объем фактических сберегательных взносов, поступивших по договорам долгосрочных сбережений составил почти 124 млн рублей. Об этом сообщили РИА "Колыма-Информ" в Управлении информационной политики Правительства Магаданской области.</w:t>
      </w:r>
      <w:bookmarkEnd w:id="68"/>
    </w:p>
    <w:p w14:paraId="1AF1B261" w14:textId="77777777" w:rsidR="00FF40A0" w:rsidRPr="003234DB" w:rsidRDefault="00FF40A0" w:rsidP="00FF40A0">
      <w:r w:rsidRPr="003234DB">
        <w:t>«Показанный результат говорит о том, что жители нашего региона доверяют федеральной программе, направленной на сохранение их сбережений, а также увеличение их размера с участием государства. Напомним, что в июле 2024 года Президент РФ Владимир Путин подписал закон, который увеличивает срок софинансирования государством программы долгосрочных сбережений (ПДС) с трех до десяти лет. Раньше софинансирование из госбюджета было доступно только в первые три года после того, как человек откроет и пополнит счет ПДС в одном из негосударственных пенсионных фондов (НПФ»), — сообщили в министерстве финансов Магаданской области.</w:t>
      </w:r>
    </w:p>
    <w:p w14:paraId="4554E1FF" w14:textId="77777777" w:rsidR="00FF40A0" w:rsidRPr="003234DB" w:rsidRDefault="00FF40A0" w:rsidP="00FF40A0">
      <w:r w:rsidRPr="003234DB">
        <w:t>Напомним, программа долгосрочных сбережений (ПДС) заработала в России с 1 января 2024 года. Это добровольный накопительно-сберегательный продукт для граждан с участием государства. Проект предполагает активное самостоятельное участие граждан в накоплении капитала на пенсию.</w:t>
      </w:r>
    </w:p>
    <w:p w14:paraId="646ECB4D" w14:textId="44514F38" w:rsidR="00FF40A0" w:rsidRPr="003234DB" w:rsidRDefault="00FF40A0" w:rsidP="00FF40A0">
      <w:r w:rsidRPr="003234DB">
        <w:t xml:space="preserve">Создание ПДС было инициировано правительством, основными авторами законопроекта выступили Минфин и Банк России. Программа долгосрочных сбережений стала </w:t>
      </w:r>
      <w:r w:rsidR="00F14E20" w:rsidRPr="003234DB">
        <w:t>итогом работы</w:t>
      </w:r>
      <w:r w:rsidRPr="003234DB">
        <w:t xml:space="preserve"> по реформированию системы пенсионных накоплений граждан, которая велась с 2016 года. Целью новой программы стало не только формирование дополнительного дохода россиян на пенсии, но и создание финансовой подушки безопасности в случае наступления особых жизненных ситуаций.</w:t>
      </w:r>
    </w:p>
    <w:p w14:paraId="097A36BF" w14:textId="77777777" w:rsidR="00FF40A0" w:rsidRPr="003234DB" w:rsidRDefault="00FF40A0" w:rsidP="00FF40A0">
      <w:hyperlink r:id="rId21" w:history="1">
        <w:r w:rsidRPr="003234DB">
          <w:rPr>
            <w:rStyle w:val="a3"/>
          </w:rPr>
          <w:t>https://kolyma.ru/news/135846-federalnyy-minfin-vysoko-ocenil-rabotu-oblastnyh-kolleg-po-realizacii-programmy-dolgosrochnyh-sberezheniy.html</w:t>
        </w:r>
      </w:hyperlink>
      <w:r w:rsidRPr="003234DB">
        <w:t xml:space="preserve"> </w:t>
      </w:r>
    </w:p>
    <w:p w14:paraId="3092F4D6" w14:textId="77777777" w:rsidR="00312852" w:rsidRPr="003234DB" w:rsidRDefault="00312852" w:rsidP="00312852">
      <w:pPr>
        <w:pStyle w:val="2"/>
      </w:pPr>
      <w:bookmarkStart w:id="69" w:name="_Toc195250462"/>
      <w:r w:rsidRPr="003234DB">
        <w:lastRenderedPageBreak/>
        <w:t>ChitaMedia, 10.04.2025, "Вторая пенсия" своими руками: россиянам предложили копить на пенсию с рождения</w:t>
      </w:r>
      <w:bookmarkEnd w:id="69"/>
    </w:p>
    <w:p w14:paraId="10C7791B" w14:textId="77777777" w:rsidR="00312852" w:rsidRPr="003234DB" w:rsidRDefault="00312852" w:rsidP="00CE4985">
      <w:pPr>
        <w:pStyle w:val="3"/>
      </w:pPr>
      <w:bookmarkStart w:id="70" w:name="_Toc195250463"/>
      <w:r w:rsidRPr="003234DB">
        <w:t xml:space="preserve">Правительство намерено модернизировать Программу долгосрочных сбережений (ПДС). Так, если родители откроют счет для ребенка, в дальнейшем он сможет накопить внушительную сумму. </w:t>
      </w:r>
      <w:r w:rsidR="002931B1" w:rsidRPr="003234DB">
        <w:t xml:space="preserve">В РФ планируют расширить </w:t>
      </w:r>
      <w:r w:rsidRPr="003234DB">
        <w:t>ПДС. Тогда она позволит с детства копить, "формировать себе пенсионный капитал", сказал президент НАПФ Сергей Беляков.</w:t>
      </w:r>
      <w:bookmarkEnd w:id="70"/>
    </w:p>
    <w:p w14:paraId="4F7DBF99" w14:textId="77777777" w:rsidR="00312852" w:rsidRPr="003234DB" w:rsidRDefault="00312852" w:rsidP="00312852">
      <w:r w:rsidRPr="003234DB">
        <w:t xml:space="preserve">Он пояснил, что ПДС могут расширить за счет семейных накоплений. Во всяком случае правительство сейчас обсуждает такую возможность. </w:t>
      </w:r>
    </w:p>
    <w:p w14:paraId="262C32AA" w14:textId="77777777" w:rsidR="00312852" w:rsidRPr="003234DB" w:rsidRDefault="00312852" w:rsidP="00312852">
      <w:r w:rsidRPr="003234DB">
        <w:t xml:space="preserve">В семейном варианте этой программы родители смогут открыть "детский" счет сразу после рождения сына или дочери. Достигнув совершеннолетия, юноша или девушка вправе завести личный счет, добавил глава ассоциации. </w:t>
      </w:r>
    </w:p>
    <w:p w14:paraId="08A074AF" w14:textId="77777777" w:rsidR="00312852" w:rsidRPr="003234DB" w:rsidRDefault="00312852" w:rsidP="00312852">
      <w:r w:rsidRPr="003234DB">
        <w:t>Туда, по его словам, можно будет перевести остатки средств с "детского" счета, чтобы начать распоряжаться средствами самостоятельно, копить на взрослые цели.</w:t>
      </w:r>
    </w:p>
    <w:p w14:paraId="0EA917A6" w14:textId="77777777" w:rsidR="00312852" w:rsidRPr="003234DB" w:rsidRDefault="00312852" w:rsidP="00312852">
      <w:r w:rsidRPr="003234DB">
        <w:t>Если с 18 лет откладывать, к примеру, по 100 рублей в день, то к 32 годам набежит свыше 2,3 млн рублей. Так что копить на "вторую пенсию" могут даже студенты, передает "Прайм" слова Белякова.</w:t>
      </w:r>
    </w:p>
    <w:p w14:paraId="07FCE604" w14:textId="77777777" w:rsidR="00312852" w:rsidRPr="003234DB" w:rsidRDefault="00312852" w:rsidP="00312852">
      <w:hyperlink r:id="rId22" w:history="1">
        <w:r w:rsidRPr="003234DB">
          <w:rPr>
            <w:rStyle w:val="a3"/>
          </w:rPr>
          <w:t>https://chitamedia.su/news/2040922/</w:t>
        </w:r>
      </w:hyperlink>
      <w:r w:rsidRPr="003234DB">
        <w:t xml:space="preserve"> </w:t>
      </w:r>
    </w:p>
    <w:p w14:paraId="0C10EF76" w14:textId="77777777" w:rsidR="00FF40A0" w:rsidRPr="003234DB" w:rsidRDefault="00FF40A0" w:rsidP="00FF40A0">
      <w:pPr>
        <w:pStyle w:val="2"/>
      </w:pPr>
      <w:bookmarkStart w:id="71" w:name="_Toc195250464"/>
      <w:r w:rsidRPr="003234DB">
        <w:t>Вечерняя Казань, 10.04.2025, Алена Ащеулова: «Банки могут взимать сборы за обслуживание счета ПДС»</w:t>
      </w:r>
      <w:bookmarkEnd w:id="71"/>
    </w:p>
    <w:p w14:paraId="00BF4AB4" w14:textId="77777777" w:rsidR="00FF40A0" w:rsidRPr="003234DB" w:rsidRDefault="00FF40A0" w:rsidP="00CE4985">
      <w:pPr>
        <w:pStyle w:val="3"/>
      </w:pPr>
      <w:bookmarkStart w:id="72" w:name="_Toc195250465"/>
      <w:r w:rsidRPr="003234DB">
        <w:t>Хотя программа долгосрочных сбережений выглядит привлекательной, нельзя забывать о возможных скрытых комиссиях и сборах, которые могут быть предусмотрены в договоре. На это обратила внимание территориальный директор «Цифра брокер» в Казани Алена Ащеулова.</w:t>
      </w:r>
      <w:bookmarkEnd w:id="72"/>
    </w:p>
    <w:p w14:paraId="45A17DC8" w14:textId="77777777" w:rsidR="00FF40A0" w:rsidRPr="003234DB" w:rsidRDefault="00FF40A0" w:rsidP="00FF40A0">
      <w:r w:rsidRPr="003234DB">
        <w:t>— Банки могут взимать сборы за обслуживание счета, а также накладывать дополнительные условия по выводу средств. При заключении договора важно внимательно изучить все условия и требования, — пояснила эксперт.</w:t>
      </w:r>
    </w:p>
    <w:p w14:paraId="5F6349CE" w14:textId="77777777" w:rsidR="00FF40A0" w:rsidRPr="003234DB" w:rsidRDefault="00FF40A0" w:rsidP="00FF40A0">
      <w:r w:rsidRPr="003234DB">
        <w:t>Собеседница добавила, что участникам программы необходимо заранее уточнить у банка все скрытые комиссии, так как они могут значительно уменьшить итоговую выгоду от программы долгосрочных сбережений.</w:t>
      </w:r>
    </w:p>
    <w:p w14:paraId="7F135B91" w14:textId="77777777" w:rsidR="00FF40A0" w:rsidRPr="003234DB" w:rsidRDefault="00FF40A0" w:rsidP="00FF40A0">
      <w:r w:rsidRPr="003234DB">
        <w:t>Напомним, программа долгосрочных сбережений действует с 1 января 2024 года, ее операторами являются негосударственные пенсионные фонды (НПФ). Она предполагает софинансирование взносов от государства в течение первых 10 лет с момента заключения договора. Коэффициент надбавки зависит от среднемесячного дохода участника, максимальная сумма софинансирования составляет 36 тысяч рублей в год. Сбережения формируются за счет личных взносов участника, взносов работодателя, софинансирования государства, пенсионных накоплений инвестиционного дохода.</w:t>
      </w:r>
    </w:p>
    <w:p w14:paraId="24ACD3EC" w14:textId="77777777" w:rsidR="00FF40A0" w:rsidRPr="003234DB" w:rsidRDefault="00FF40A0" w:rsidP="00FF40A0">
      <w:r w:rsidRPr="003234DB">
        <w:t xml:space="preserve">Ащеулова также напомнила о минимальном сроке программы, так как снять средства без потери процентов получится только по прошествии 15 лет с момента заключения </w:t>
      </w:r>
      <w:r w:rsidRPr="003234DB">
        <w:lastRenderedPageBreak/>
        <w:t>договора. При досрочном обращении за взносами накопленный доход от инвестиций и государственное софинансирование сгорят.</w:t>
      </w:r>
    </w:p>
    <w:p w14:paraId="154ABD29" w14:textId="77777777" w:rsidR="00FF40A0" w:rsidRPr="003234DB" w:rsidRDefault="00FF40A0" w:rsidP="00FF40A0">
      <w:r w:rsidRPr="003234DB">
        <w:t>Ранее аналитический отдел «Вечерней Казани» узнал, что жители Татарстана заключили договора участия в программе долгосрочных сбережений на сумму более 3,3 миллиарда рублей, и обсудил перспективы инструмента с экспертами.</w:t>
      </w:r>
    </w:p>
    <w:p w14:paraId="6F4778C0" w14:textId="77777777" w:rsidR="00FF40A0" w:rsidRPr="003234DB" w:rsidRDefault="00FF40A0" w:rsidP="00FF40A0">
      <w:hyperlink r:id="rId23" w:history="1">
        <w:r w:rsidRPr="003234DB">
          <w:rPr>
            <w:rStyle w:val="a3"/>
          </w:rPr>
          <w:t>https://www.evening-kazan.ru/ekonomika/articles/alena-ashcheulova-banki-mogut-vzimat-sbory-za-obsluzhivanie-scheta-pds</w:t>
        </w:r>
      </w:hyperlink>
      <w:r w:rsidRPr="003234DB">
        <w:t xml:space="preserve"> </w:t>
      </w:r>
    </w:p>
    <w:p w14:paraId="23F05A0F" w14:textId="77777777" w:rsidR="00637E2B" w:rsidRPr="003234DB" w:rsidRDefault="00637E2B" w:rsidP="00637E2B">
      <w:pPr>
        <w:pStyle w:val="2"/>
      </w:pPr>
      <w:bookmarkStart w:id="73" w:name="_Toc195250466"/>
      <w:r w:rsidRPr="003234DB">
        <w:t>Новости Югры, 10.04.2025, Программа долгосрочных сбережений поможет югорчанам получить существенную поддержку от государства</w:t>
      </w:r>
      <w:bookmarkEnd w:id="73"/>
    </w:p>
    <w:p w14:paraId="56BBB21C" w14:textId="77777777" w:rsidR="00637E2B" w:rsidRPr="003234DB" w:rsidRDefault="00637E2B" w:rsidP="00CE4985">
      <w:pPr>
        <w:pStyle w:val="3"/>
      </w:pPr>
      <w:bookmarkStart w:id="74" w:name="_Toc195250467"/>
      <w:r w:rsidRPr="003234DB">
        <w:t>Программа долгосрочных сбережений начала работать в России с начала 2024 года. Программа долгосрочных сбережений — это современный финансовый инструмент, который помогает россиянам осознанно подходить к планированию важных жизненных этапов, получая при этом существенную государственную поддержку.</w:t>
      </w:r>
      <w:bookmarkEnd w:id="74"/>
    </w:p>
    <w:p w14:paraId="79ACD301" w14:textId="77777777" w:rsidR="00637E2B" w:rsidRPr="003234DB" w:rsidRDefault="00637E2B" w:rsidP="00637E2B">
      <w:r w:rsidRPr="003234DB">
        <w:t>Программа предлагает три основных варианта использования накоплений:</w:t>
      </w:r>
    </w:p>
    <w:p w14:paraId="7627D0B6" w14:textId="77777777" w:rsidR="00637E2B" w:rsidRPr="003234DB" w:rsidRDefault="00637E2B" w:rsidP="00637E2B">
      <w:r w:rsidRPr="003234DB">
        <w:t xml:space="preserve">    оплата образования детей</w:t>
      </w:r>
    </w:p>
    <w:p w14:paraId="707EBFFD" w14:textId="77777777" w:rsidR="00637E2B" w:rsidRPr="003234DB" w:rsidRDefault="00637E2B" w:rsidP="00637E2B">
      <w:r w:rsidRPr="003234DB">
        <w:t xml:space="preserve">    первоначальный взнос за жилье</w:t>
      </w:r>
    </w:p>
    <w:p w14:paraId="49984013" w14:textId="77777777" w:rsidR="00637E2B" w:rsidRPr="003234DB" w:rsidRDefault="00637E2B" w:rsidP="00637E2B">
      <w:r w:rsidRPr="003234DB">
        <w:t xml:space="preserve">    дополнительная пенсия</w:t>
      </w:r>
    </w:p>
    <w:p w14:paraId="70DEF9C8" w14:textId="77777777" w:rsidR="00637E2B" w:rsidRPr="003234DB" w:rsidRDefault="00637E2B" w:rsidP="00637E2B">
      <w:r w:rsidRPr="003234DB">
        <w:t>Средства будут инвестироваться выбранным негосударственным пенсионным фондом (НПФ), что позволит им расти. При соблюдении условий государство добавит к вашим сбережениям дополнительные средства.</w:t>
      </w:r>
    </w:p>
    <w:p w14:paraId="3521688A" w14:textId="77777777" w:rsidR="00637E2B" w:rsidRPr="003234DB" w:rsidRDefault="00637E2B" w:rsidP="00637E2B">
      <w:r w:rsidRPr="003234DB">
        <w:t>Сбережения формируются из четырех возможных источников:</w:t>
      </w:r>
    </w:p>
    <w:p w14:paraId="5DB44BC6" w14:textId="77777777" w:rsidR="00637E2B" w:rsidRPr="003234DB" w:rsidRDefault="00637E2B" w:rsidP="00637E2B">
      <w:r w:rsidRPr="003234DB">
        <w:t xml:space="preserve">    Личные взносы участника</w:t>
      </w:r>
    </w:p>
    <w:p w14:paraId="68CBDC5E" w14:textId="77777777" w:rsidR="00637E2B" w:rsidRPr="003234DB" w:rsidRDefault="00637E2B" w:rsidP="00637E2B">
      <w:r w:rsidRPr="003234DB">
        <w:t xml:space="preserve">    Взносы работодателя</w:t>
      </w:r>
    </w:p>
    <w:p w14:paraId="6FD2027F" w14:textId="77777777" w:rsidR="00637E2B" w:rsidRPr="003234DB" w:rsidRDefault="00637E2B" w:rsidP="00637E2B">
      <w:r w:rsidRPr="003234DB">
        <w:t xml:space="preserve">    Государственное софинансирование</w:t>
      </w:r>
    </w:p>
    <w:p w14:paraId="66B6C81B" w14:textId="77777777" w:rsidR="00637E2B" w:rsidRPr="003234DB" w:rsidRDefault="00637E2B" w:rsidP="00637E2B">
      <w:r w:rsidRPr="003234DB">
        <w:t xml:space="preserve">    Пенсионные накопления гражданина</w:t>
      </w:r>
    </w:p>
    <w:p w14:paraId="0D27AB53" w14:textId="77777777" w:rsidR="00637E2B" w:rsidRPr="003234DB" w:rsidRDefault="00637E2B" w:rsidP="00637E2B">
      <w:r w:rsidRPr="003234DB">
        <w:t>Условия выплат</w:t>
      </w:r>
    </w:p>
    <w:p w14:paraId="45E437C3" w14:textId="77777777" w:rsidR="00637E2B" w:rsidRPr="003234DB" w:rsidRDefault="00637E2B" w:rsidP="00637E2B">
      <w:r w:rsidRPr="003234DB">
        <w:t>Получить накопления можно:</w:t>
      </w:r>
    </w:p>
    <w:p w14:paraId="5F3C1EE9" w14:textId="77777777" w:rsidR="00637E2B" w:rsidRPr="003234DB" w:rsidRDefault="00637E2B" w:rsidP="00637E2B">
      <w:r w:rsidRPr="003234DB">
        <w:t xml:space="preserve">    через 15 лет после заключения договора</w:t>
      </w:r>
    </w:p>
    <w:p w14:paraId="207AC024" w14:textId="77777777" w:rsidR="00637E2B" w:rsidRPr="003234DB" w:rsidRDefault="00637E2B" w:rsidP="00637E2B">
      <w:r w:rsidRPr="003234DB">
        <w:t xml:space="preserve">    при достижении пенсионного возраста</w:t>
      </w:r>
    </w:p>
    <w:p w14:paraId="2029E359" w14:textId="77777777" w:rsidR="00637E2B" w:rsidRPr="003234DB" w:rsidRDefault="00637E2B" w:rsidP="00637E2B">
      <w:r w:rsidRPr="003234DB">
        <w:t xml:space="preserve">    досрочно — в особых жизненных ситуациях</w:t>
      </w:r>
    </w:p>
    <w:p w14:paraId="02037EA4" w14:textId="77777777" w:rsidR="00637E2B" w:rsidRPr="003234DB" w:rsidRDefault="00637E2B" w:rsidP="00637E2B">
      <w:r w:rsidRPr="003234DB">
        <w:t>Участник программы может выбрать:</w:t>
      </w:r>
    </w:p>
    <w:p w14:paraId="5B1DFA9F" w14:textId="77777777" w:rsidR="00637E2B" w:rsidRPr="003234DB" w:rsidRDefault="00637E2B" w:rsidP="00637E2B">
      <w:r w:rsidRPr="003234DB">
        <w:t xml:space="preserve">    Пожизненные регулярные выплаты</w:t>
      </w:r>
    </w:p>
    <w:p w14:paraId="28248393" w14:textId="77777777" w:rsidR="00637E2B" w:rsidRPr="003234DB" w:rsidRDefault="00637E2B" w:rsidP="00637E2B">
      <w:r w:rsidRPr="003234DB">
        <w:t xml:space="preserve">    Срочные выплаты (от 10 лет или другой срок по согласованию с НПФ)</w:t>
      </w:r>
    </w:p>
    <w:p w14:paraId="1BD878C5" w14:textId="77777777" w:rsidR="00637E2B" w:rsidRPr="003234DB" w:rsidRDefault="00637E2B" w:rsidP="00637E2B">
      <w:r w:rsidRPr="003234DB">
        <w:t xml:space="preserve">    Единовременную выплату после 15 лет участия</w:t>
      </w:r>
    </w:p>
    <w:p w14:paraId="5A9DD34A" w14:textId="77777777" w:rsidR="00637E2B" w:rsidRPr="003234DB" w:rsidRDefault="00637E2B" w:rsidP="00637E2B">
      <w:r w:rsidRPr="003234DB">
        <w:lastRenderedPageBreak/>
        <w:t>Преимущества программы</w:t>
      </w:r>
    </w:p>
    <w:p w14:paraId="73BFA0C9" w14:textId="77777777" w:rsidR="00637E2B" w:rsidRPr="003234DB" w:rsidRDefault="00637E2B" w:rsidP="00637E2B">
      <w:r w:rsidRPr="003234DB">
        <w:t>1. Государственная поддержка:</w:t>
      </w:r>
    </w:p>
    <w:p w14:paraId="1988363C" w14:textId="77777777" w:rsidR="00637E2B" w:rsidRPr="003234DB" w:rsidRDefault="00637E2B" w:rsidP="00637E2B">
      <w:r w:rsidRPr="003234DB">
        <w:t>Софинансирование до 36 000 рублей в год</w:t>
      </w:r>
    </w:p>
    <w:p w14:paraId="19954EFA" w14:textId="77777777" w:rsidR="00637E2B" w:rsidRPr="003234DB" w:rsidRDefault="00637E2B" w:rsidP="00637E2B">
      <w:r w:rsidRPr="003234DB">
        <w:t>Коэффициент поддержки зависит от дохода:</w:t>
      </w:r>
    </w:p>
    <w:p w14:paraId="1003829F" w14:textId="77777777" w:rsidR="00637E2B" w:rsidRPr="003234DB" w:rsidRDefault="00637E2B" w:rsidP="00637E2B">
      <w:r w:rsidRPr="003234DB">
        <w:t>100% — при доходе до 80 000 ₽/мес</w:t>
      </w:r>
    </w:p>
    <w:p w14:paraId="71B6D145" w14:textId="77777777" w:rsidR="00637E2B" w:rsidRPr="003234DB" w:rsidRDefault="00637E2B" w:rsidP="00637E2B">
      <w:r w:rsidRPr="003234DB">
        <w:t>50% — 80 000-150 000 ₽/мес</w:t>
      </w:r>
    </w:p>
    <w:p w14:paraId="0D873729" w14:textId="77777777" w:rsidR="00637E2B" w:rsidRPr="003234DB" w:rsidRDefault="00637E2B" w:rsidP="00637E2B">
      <w:r w:rsidRPr="003234DB">
        <w:t>25% — свыше 150 000 ₽/мес</w:t>
      </w:r>
    </w:p>
    <w:p w14:paraId="175BD360" w14:textId="77777777" w:rsidR="00637E2B" w:rsidRPr="003234DB" w:rsidRDefault="00637E2B" w:rsidP="00637E2B">
      <w:r w:rsidRPr="003234DB">
        <w:t>2. Налоговые льготы:</w:t>
      </w:r>
    </w:p>
    <w:p w14:paraId="38C8B52F" w14:textId="77777777" w:rsidR="00637E2B" w:rsidRPr="003234DB" w:rsidRDefault="00637E2B" w:rsidP="00637E2B">
      <w:r w:rsidRPr="003234DB">
        <w:t>Вычет 13-15% от суммы взносов (до 400 000 ₽ в год)</w:t>
      </w:r>
    </w:p>
    <w:p w14:paraId="06DBA578" w14:textId="77777777" w:rsidR="00637E2B" w:rsidRPr="003234DB" w:rsidRDefault="00637E2B" w:rsidP="00637E2B">
      <w:r w:rsidRPr="003234DB">
        <w:t>Максимальная сумма возврата — 60 000 ₽ ежегодно</w:t>
      </w:r>
    </w:p>
    <w:p w14:paraId="33679475" w14:textId="77777777" w:rsidR="00637E2B" w:rsidRPr="003234DB" w:rsidRDefault="00637E2B" w:rsidP="00637E2B">
      <w:r w:rsidRPr="003234DB">
        <w:t>3. Гарантии сохранности:</w:t>
      </w:r>
    </w:p>
    <w:p w14:paraId="27B71842" w14:textId="77777777" w:rsidR="00637E2B" w:rsidRPr="003234DB" w:rsidRDefault="00637E2B" w:rsidP="00637E2B">
      <w:r w:rsidRPr="003234DB">
        <w:t>Государство гарантирует сохранность средств до 2,8 млн рублей</w:t>
      </w:r>
    </w:p>
    <w:p w14:paraId="362A67F4" w14:textId="77777777" w:rsidR="00637E2B" w:rsidRPr="003234DB" w:rsidRDefault="00637E2B" w:rsidP="00637E2B">
      <w:r w:rsidRPr="003234DB">
        <w:t>Защита распространяется на личные взносы, господдержку и инвестиционный доход</w:t>
      </w:r>
    </w:p>
    <w:p w14:paraId="13E2DC87" w14:textId="77777777" w:rsidR="00637E2B" w:rsidRPr="003234DB" w:rsidRDefault="00637E2B" w:rsidP="00637E2B">
      <w:r w:rsidRPr="003234DB">
        <w:t>Как присоединиться?</w:t>
      </w:r>
    </w:p>
    <w:p w14:paraId="0132D534" w14:textId="77777777" w:rsidR="00637E2B" w:rsidRPr="003234DB" w:rsidRDefault="00637E2B" w:rsidP="00637E2B">
      <w:r w:rsidRPr="003234DB">
        <w:t xml:space="preserve">    Выберите НПФ-оператора из утвержденного списка</w:t>
      </w:r>
    </w:p>
    <w:p w14:paraId="1629DB2C" w14:textId="77777777" w:rsidR="00637E2B" w:rsidRPr="003234DB" w:rsidRDefault="00637E2B" w:rsidP="00637E2B">
      <w:r w:rsidRPr="003234DB">
        <w:t xml:space="preserve">    Заключите договор (онлайн или лично)</w:t>
      </w:r>
    </w:p>
    <w:p w14:paraId="5EC9F210" w14:textId="77777777" w:rsidR="00637E2B" w:rsidRPr="003234DB" w:rsidRDefault="00637E2B" w:rsidP="00637E2B">
      <w:r w:rsidRPr="003234DB">
        <w:t xml:space="preserve">    При желании переведите пенсионные накопления единовременным взносом</w:t>
      </w:r>
    </w:p>
    <w:p w14:paraId="0458354F" w14:textId="77777777" w:rsidR="00637E2B" w:rsidRPr="003234DB" w:rsidRDefault="00637E2B" w:rsidP="00637E2B">
      <w:r w:rsidRPr="003234DB">
        <w:t>Важно знать:</w:t>
      </w:r>
    </w:p>
    <w:p w14:paraId="4701B944" w14:textId="77777777" w:rsidR="00637E2B" w:rsidRPr="003234DB" w:rsidRDefault="00637E2B" w:rsidP="00637E2B">
      <w:r w:rsidRPr="003234DB">
        <w:t xml:space="preserve">    Перевод пенсионных накоплений возможен через срочный (5 лет) или досрочный (1 год) переход</w:t>
      </w:r>
    </w:p>
    <w:p w14:paraId="282D4DEE" w14:textId="77777777" w:rsidR="00637E2B" w:rsidRPr="003234DB" w:rsidRDefault="00637E2B" w:rsidP="00637E2B">
      <w:r w:rsidRPr="003234DB">
        <w:t xml:space="preserve">    При досрочном переходе часть инвестиционного дохода может быть утеряна</w:t>
      </w:r>
    </w:p>
    <w:p w14:paraId="6D137056" w14:textId="77777777" w:rsidR="00637E2B" w:rsidRPr="003234DB" w:rsidRDefault="00637E2B" w:rsidP="00637E2B">
      <w:r w:rsidRPr="003234DB">
        <w:t xml:space="preserve">    Средства маткапитала при переводе возвращаются в СФР</w:t>
      </w:r>
    </w:p>
    <w:p w14:paraId="1DC97B05" w14:textId="77777777" w:rsidR="00111D7C" w:rsidRPr="003234DB" w:rsidRDefault="00637E2B" w:rsidP="00637E2B">
      <w:hyperlink r:id="rId24" w:history="1">
        <w:r w:rsidRPr="003234DB">
          <w:rPr>
            <w:rStyle w:val="a3"/>
          </w:rPr>
          <w:t>https://ugra-news.ru/article/programma_dolgosrochnykh_sberezheniy_pomozhet_yugorchanam_poluchit_sushchestvennuyu_podderzhku_ot_go/</w:t>
        </w:r>
      </w:hyperlink>
    </w:p>
    <w:p w14:paraId="55813852" w14:textId="77777777" w:rsidR="002931B1" w:rsidRPr="003234DB" w:rsidRDefault="002931B1" w:rsidP="002931B1">
      <w:pPr>
        <w:pStyle w:val="2"/>
      </w:pPr>
      <w:bookmarkStart w:id="75" w:name="_Toc195250468"/>
      <w:r w:rsidRPr="003234DB">
        <w:t>СГУ им. Чернышевского (Саратов), 10.04.2025, Как работает программа долгосрочных сбережений</w:t>
      </w:r>
      <w:bookmarkEnd w:id="75"/>
    </w:p>
    <w:p w14:paraId="595A82E5" w14:textId="77777777" w:rsidR="002931B1" w:rsidRPr="003234DB" w:rsidRDefault="002931B1" w:rsidP="00CE4985">
      <w:pPr>
        <w:pStyle w:val="3"/>
      </w:pPr>
      <w:bookmarkStart w:id="76" w:name="_Toc195250469"/>
      <w:r w:rsidRPr="003234DB">
        <w:t>С 1 января 2024 года в России заработала программа долгосрочных сбережений. С её помощью можно накопить средства и воспользоваться ими в будущем – например, на приобретение недвижимости, образование детей, а также для дополнительного дохода к пенсии или в особых жизненных ситуациях.</w:t>
      </w:r>
      <w:bookmarkEnd w:id="76"/>
    </w:p>
    <w:p w14:paraId="005C749F" w14:textId="77777777" w:rsidR="002931B1" w:rsidRPr="003234DB" w:rsidRDefault="002931B1" w:rsidP="002931B1">
      <w:r w:rsidRPr="003234DB">
        <w:t>Негосударственный пенсионный фонд – оператор программы, который вы выберете, будет инвестировать ваши средства, чтобы приумножить сбережения. При выполнении определённых условий можно получить от государства прибавку к своим накоплениям.</w:t>
      </w:r>
    </w:p>
    <w:p w14:paraId="75F29AAD" w14:textId="77777777" w:rsidR="002931B1" w:rsidRPr="003234DB" w:rsidRDefault="002931B1" w:rsidP="002931B1">
      <w:r w:rsidRPr="003234DB">
        <w:lastRenderedPageBreak/>
        <w:t>Возможности:</w:t>
      </w:r>
    </w:p>
    <w:p w14:paraId="7724D169" w14:textId="77777777" w:rsidR="002931B1" w:rsidRPr="003234DB" w:rsidRDefault="002931B1" w:rsidP="002931B1">
      <w:r w:rsidRPr="003234DB">
        <w:t xml:space="preserve">    НПФ за 15 лет позволяет сформировать денежную подушку безопасности, накопить на крупную покупку или получить дополнительный доход к пенсии;</w:t>
      </w:r>
    </w:p>
    <w:p w14:paraId="5A82AD64" w14:textId="77777777" w:rsidR="002931B1" w:rsidRPr="003234DB" w:rsidRDefault="002931B1" w:rsidP="002931B1">
      <w:r w:rsidRPr="003234DB">
        <w:t xml:space="preserve">    Деньги, накопленные по программе, можно начать использовать через 15 лет или по достижении возраста 55 лет для женщин и 60 лет для мужчин, при условии соблюдения установленных требований.</w:t>
      </w:r>
    </w:p>
    <w:p w14:paraId="6242C618" w14:textId="77777777" w:rsidR="002931B1" w:rsidRPr="003234DB" w:rsidRDefault="002931B1" w:rsidP="002931B1">
      <w:r w:rsidRPr="003234DB">
        <w:t>Преимущества:</w:t>
      </w:r>
    </w:p>
    <w:p w14:paraId="36B66EB8" w14:textId="77777777" w:rsidR="002931B1" w:rsidRPr="003234DB" w:rsidRDefault="002931B1" w:rsidP="002931B1">
      <w:r w:rsidRPr="003234DB">
        <w:t xml:space="preserve">    Софинансирование государства до 36 тысяч лет в год в течение 10 лет;</w:t>
      </w:r>
    </w:p>
    <w:p w14:paraId="0FC2672F" w14:textId="77777777" w:rsidR="002931B1" w:rsidRPr="003234DB" w:rsidRDefault="002931B1" w:rsidP="002931B1">
      <w:r w:rsidRPr="003234DB">
        <w:t xml:space="preserve">    Налоговый вычет с максимальной суммы в 400 тысяч рублей в год;</w:t>
      </w:r>
    </w:p>
    <w:p w14:paraId="2FFD1D7D" w14:textId="77777777" w:rsidR="002931B1" w:rsidRPr="003234DB" w:rsidRDefault="002931B1" w:rsidP="002931B1">
      <w:r w:rsidRPr="003234DB">
        <w:t xml:space="preserve">    Государственные гарантии сохранности – застраховано до 2.8 млн рублей, включая инвестиционный доход.</w:t>
      </w:r>
    </w:p>
    <w:p w14:paraId="1C610CB8" w14:textId="77777777" w:rsidR="002931B1" w:rsidRPr="003234DB" w:rsidRDefault="002931B1" w:rsidP="002931B1">
      <w:r w:rsidRPr="003234DB">
        <w:t>Как можно распорядиться средствами:</w:t>
      </w:r>
    </w:p>
    <w:p w14:paraId="5231AD2F" w14:textId="77777777" w:rsidR="002931B1" w:rsidRPr="003234DB" w:rsidRDefault="002931B1" w:rsidP="002931B1">
      <w:r w:rsidRPr="003234DB">
        <w:t xml:space="preserve">    Наследование,</w:t>
      </w:r>
    </w:p>
    <w:p w14:paraId="56CDC2B5" w14:textId="77777777" w:rsidR="002931B1" w:rsidRPr="003234DB" w:rsidRDefault="002931B1" w:rsidP="002931B1">
      <w:r w:rsidRPr="003234DB">
        <w:t xml:space="preserve">    Особые жизненные ситуации,</w:t>
      </w:r>
    </w:p>
    <w:p w14:paraId="2EB38367" w14:textId="77777777" w:rsidR="002931B1" w:rsidRPr="003234DB" w:rsidRDefault="002931B1" w:rsidP="002931B1">
      <w:r w:rsidRPr="003234DB">
        <w:t xml:space="preserve">    Гарантия безубыточности,</w:t>
      </w:r>
    </w:p>
    <w:p w14:paraId="37C4E49B" w14:textId="77777777" w:rsidR="002931B1" w:rsidRPr="003234DB" w:rsidRDefault="002931B1" w:rsidP="002931B1">
      <w:r w:rsidRPr="003234DB">
        <w:t xml:space="preserve">    Перевод пенсионных накоплений по обязательному пенсионному страхованию.</w:t>
      </w:r>
    </w:p>
    <w:p w14:paraId="1782CE26" w14:textId="77777777" w:rsidR="002931B1" w:rsidRPr="003234DB" w:rsidRDefault="002931B1" w:rsidP="002931B1">
      <w:r w:rsidRPr="003234DB">
        <w:t>Как принять участие в программе:</w:t>
      </w:r>
    </w:p>
    <w:p w14:paraId="102B585B" w14:textId="77777777" w:rsidR="002931B1" w:rsidRPr="003234DB" w:rsidRDefault="002931B1" w:rsidP="002931B1">
      <w:r w:rsidRPr="003234DB">
        <w:t xml:space="preserve">    Выбрать НПФ,</w:t>
      </w:r>
    </w:p>
    <w:p w14:paraId="69E958A6" w14:textId="77777777" w:rsidR="002931B1" w:rsidRPr="003234DB" w:rsidRDefault="002931B1" w:rsidP="002931B1">
      <w:r w:rsidRPr="003234DB">
        <w:t xml:space="preserve">    Заключить договор с фондом,</w:t>
      </w:r>
    </w:p>
    <w:p w14:paraId="37FABDFC" w14:textId="77777777" w:rsidR="002931B1" w:rsidRPr="003234DB" w:rsidRDefault="002931B1" w:rsidP="002931B1">
      <w:r w:rsidRPr="003234DB">
        <w:t xml:space="preserve">    Сделать первый взнос и продолжать вносить средства на счёт.</w:t>
      </w:r>
    </w:p>
    <w:p w14:paraId="295732AE" w14:textId="77777777" w:rsidR="002931B1" w:rsidRPr="003234DB" w:rsidRDefault="002931B1" w:rsidP="002931B1">
      <w:r w:rsidRPr="003234DB">
        <w:t>Полная информация о программе по ссылке: pds.napf.ru.</w:t>
      </w:r>
    </w:p>
    <w:p w14:paraId="114017A7" w14:textId="77777777" w:rsidR="00637E2B" w:rsidRPr="003234DB" w:rsidRDefault="002931B1" w:rsidP="002931B1">
      <w:hyperlink r:id="rId25" w:history="1">
        <w:r w:rsidRPr="003234DB">
          <w:rPr>
            <w:rStyle w:val="a3"/>
          </w:rPr>
          <w:t>https://www.sgu.ru/news/2025/kak-rabotaet-programma-dolgosrochnykh-sberezheniy</w:t>
        </w:r>
      </w:hyperlink>
    </w:p>
    <w:p w14:paraId="62D81E5C" w14:textId="77777777" w:rsidR="00E16320" w:rsidRDefault="00E16320" w:rsidP="00E16320">
      <w:pPr>
        <w:pStyle w:val="2"/>
      </w:pPr>
      <w:bookmarkStart w:id="77" w:name="_Toc195250470"/>
      <w:r>
        <w:t>InfoАдыгея, 09.04.2025</w:t>
      </w:r>
      <w:r w:rsidRPr="00F14E20">
        <w:t xml:space="preserve">, </w:t>
      </w:r>
      <w:r>
        <w:t>Программа долгосрочных сбережений. Новые возможности для инвестиций в свое будущее</w:t>
      </w:r>
      <w:bookmarkEnd w:id="77"/>
    </w:p>
    <w:p w14:paraId="18118E35" w14:textId="77777777" w:rsidR="00E16320" w:rsidRDefault="00E16320" w:rsidP="00E16320">
      <w:pPr>
        <w:pStyle w:val="3"/>
      </w:pPr>
      <w:bookmarkStart w:id="78" w:name="_Toc195250471"/>
      <w:r>
        <w:t>Программа долгосрочных сбережений (ПДС) начала действовать в России. Это финансовый инструмент, позволяющий копить деньги на пенсию или другие важные цели с софинансированием государства. Банк России зарегистрировал первый НПФ и рассматривает еще 12 фондов, готовых предлагать новый продукт.</w:t>
      </w:r>
      <w:bookmarkEnd w:id="78"/>
    </w:p>
    <w:p w14:paraId="74895879" w14:textId="77777777" w:rsidR="00E16320" w:rsidRDefault="00E16320" w:rsidP="00E16320">
      <w:r>
        <w:t>ПДС - Программа долгосрочных сбережений - новый механизм, который поможет гражданам самостоятельно сформировать пенсионные накопления, создать финансовую подушку безопасности или накопить средства на крупные цели.</w:t>
      </w:r>
    </w:p>
    <w:p w14:paraId="54141643" w14:textId="77777777" w:rsidR="00E16320" w:rsidRDefault="00E16320" w:rsidP="00E16320">
      <w:r>
        <w:t>Всю полезную информации по программе ПДС можно найти по ссылке : https://pds.napf.ru/</w:t>
      </w:r>
    </w:p>
    <w:p w14:paraId="21A6EF5E" w14:textId="77777777" w:rsidR="002931B1" w:rsidRDefault="00E16320" w:rsidP="00E16320">
      <w:hyperlink r:id="rId26" w:history="1">
        <w:r w:rsidRPr="00B67EF1">
          <w:rPr>
            <w:rStyle w:val="a3"/>
          </w:rPr>
          <w:t>https://infoadygea.ru/?module=articles&amp;action=view&amp;id=23916</w:t>
        </w:r>
      </w:hyperlink>
    </w:p>
    <w:p w14:paraId="1C39B9A0" w14:textId="77777777" w:rsidR="00E16320" w:rsidRPr="003234DB" w:rsidRDefault="00E16320" w:rsidP="00E16320"/>
    <w:p w14:paraId="6D92E5BF" w14:textId="77777777" w:rsidR="00111D7C" w:rsidRPr="003234DB" w:rsidRDefault="00111D7C" w:rsidP="00111D7C">
      <w:pPr>
        <w:pStyle w:val="10"/>
      </w:pPr>
      <w:bookmarkStart w:id="79" w:name="_Toc165991074"/>
      <w:bookmarkStart w:id="80" w:name="_Toc195250472"/>
      <w:r w:rsidRPr="003234DB">
        <w:lastRenderedPageBreak/>
        <w:t>Новости развития системы обязательного пенсионного страхования и страховой пенсии</w:t>
      </w:r>
      <w:bookmarkEnd w:id="44"/>
      <w:bookmarkEnd w:id="45"/>
      <w:bookmarkEnd w:id="46"/>
      <w:bookmarkEnd w:id="79"/>
      <w:bookmarkEnd w:id="80"/>
    </w:p>
    <w:p w14:paraId="3784BA30" w14:textId="77777777" w:rsidR="00A03419" w:rsidRPr="003234DB" w:rsidRDefault="00A03419" w:rsidP="00A03419">
      <w:pPr>
        <w:pStyle w:val="2"/>
      </w:pPr>
      <w:bookmarkStart w:id="81" w:name="_Hlk195249616"/>
      <w:bookmarkStart w:id="82" w:name="_Toc195250473"/>
      <w:r w:rsidRPr="003234DB">
        <w:t>Дума ТВ, 10.04.2025, Нилов объяснил, каким образом будет происходить индексация пенсий в 2026 году</w:t>
      </w:r>
      <w:bookmarkEnd w:id="82"/>
    </w:p>
    <w:p w14:paraId="79E78931" w14:textId="77777777" w:rsidR="00A03419" w:rsidRPr="003234DB" w:rsidRDefault="00A03419" w:rsidP="00CE4985">
      <w:pPr>
        <w:pStyle w:val="3"/>
      </w:pPr>
      <w:bookmarkStart w:id="83" w:name="_Toc195250474"/>
      <w:r w:rsidRPr="003234DB">
        <w:t>С 1 января 2026 года страховые пенсии будут увеличиваться дважды в год - в феврале и апреле, сообщила заместитель председателя правительства Татьяна Голикова. Главa Кoмитета Гoсдумы пo труду, социальной политике и делам ветеранов, депутат фракции ЛДПР Ярослав Нилов в беседе "Дума ТВ" напомнил о том, что в этом году выплаты пенсионерам были проиндексированы 1 января и доиндексированы 1 февраля из-за того, что фактическая инфляция отличалась от прогноза.</w:t>
      </w:r>
      <w:bookmarkEnd w:id="83"/>
    </w:p>
    <w:p w14:paraId="42872120" w14:textId="77777777" w:rsidR="00A03419" w:rsidRPr="003234DB" w:rsidRDefault="00A03419" w:rsidP="00A03419">
      <w:r w:rsidRPr="003234DB">
        <w:t>В следующем году общая норма (индексации - прим.) - 1 февраля по уровню фактической инфляции и 1 апреля в зависимости от возможности бюджета социального фонда. Кроме этого, есть проект закона, внесенный в том числе и мной, считая, что правильно было бы 1 января все-таки индексировать, как уже привыкли, привычно и справедливо, а доиндексировать по уровню фактической инфляции 1 февраля, отметил парламентарий.</w:t>
      </w:r>
    </w:p>
    <w:p w14:paraId="550E9A12" w14:textId="77777777" w:rsidR="00A03419" w:rsidRPr="003234DB" w:rsidRDefault="00A03419" w:rsidP="00A03419">
      <w:r w:rsidRPr="003234DB">
        <w:t>Таким образом, по его словам, можно было бы обеспечить выполнение конституционного требования о проведении индексации не реже одного раза в год, то есть дважды в год. Это позволило бы сохранить покупательную способность граждан, если бы индексация проводилась не с первого февраля, а с первого января, с учётом уровня фактической инфляции, кроме того, это позволило бы избежать потери покупательной способности граждан в январе.</w:t>
      </w:r>
    </w:p>
    <w:p w14:paraId="2C398F63" w14:textId="77777777" w:rsidR="00A03419" w:rsidRPr="003234DB" w:rsidRDefault="00A03419" w:rsidP="00A03419">
      <w:hyperlink r:id="rId27" w:history="1">
        <w:r w:rsidRPr="003234DB">
          <w:rPr>
            <w:rStyle w:val="a3"/>
          </w:rPr>
          <w:t>https://dumatv.ru/news/nilov-obyasnil--kakim-obrazom-budet-proishodit-indeksatsiya-pensii-v-2026-godu</w:t>
        </w:r>
      </w:hyperlink>
      <w:r w:rsidRPr="003234DB">
        <w:t xml:space="preserve"> </w:t>
      </w:r>
    </w:p>
    <w:p w14:paraId="373EA38E" w14:textId="77777777" w:rsidR="002931B1" w:rsidRPr="003234DB" w:rsidRDefault="002931B1" w:rsidP="002931B1">
      <w:pPr>
        <w:pStyle w:val="2"/>
      </w:pPr>
      <w:bookmarkStart w:id="84" w:name="a7"/>
      <w:bookmarkStart w:id="85" w:name="_Hlk195249629"/>
      <w:bookmarkStart w:id="86" w:name="_Toc195250475"/>
      <w:bookmarkEnd w:id="81"/>
      <w:bookmarkEnd w:id="84"/>
      <w:r w:rsidRPr="003234DB">
        <w:t>РИА Новости, 10.04.2025, Соцфонд назвал число россиян, получивших выплату пенсионных накоплений</w:t>
      </w:r>
      <w:bookmarkEnd w:id="86"/>
    </w:p>
    <w:p w14:paraId="79154936" w14:textId="77777777" w:rsidR="002931B1" w:rsidRPr="003234DB" w:rsidRDefault="002931B1" w:rsidP="00CE4985">
      <w:pPr>
        <w:pStyle w:val="3"/>
      </w:pPr>
      <w:bookmarkStart w:id="87" w:name="_Toc195250476"/>
      <w:r w:rsidRPr="003234DB">
        <w:t>В 2024 году более 800 тысяч российских пенсионеров получили единовременную выплату пенсионных накоплений, следует из данных Социального фонда, с которыми ознакомилось РИА Новости. Точное число решений об установлении единовременной выплаты — 812 849, говорится в материалах.</w:t>
      </w:r>
      <w:bookmarkEnd w:id="87"/>
    </w:p>
    <w:p w14:paraId="40A69986" w14:textId="77777777" w:rsidR="002931B1" w:rsidRPr="003234DB" w:rsidRDefault="002931B1" w:rsidP="002931B1">
      <w:r w:rsidRPr="003234DB">
        <w:t>Единовременную выплату устанавливают, если расчетный размер накопительной пенсии составляет менее десяти процентов от федерального прожиточного минимума пенсионера. Все накопления выдаются пенсионеру одной суммой. На выплату можно претендовать повторно, если на лицевой счет пенсионера поступят новые накопления. Но обратиться за ними можно не раньше чем через пять лет со дня предыдущей выплаты.</w:t>
      </w:r>
    </w:p>
    <w:p w14:paraId="525C7BBA" w14:textId="77777777" w:rsidR="002931B1" w:rsidRPr="003234DB" w:rsidRDefault="002931B1" w:rsidP="002931B1">
      <w:r w:rsidRPr="003234DB">
        <w:t>Кроме того, единовременная выплата доступна тем, кто получает страховую пенсию по инвалидности, по случаю потери кормильца или пенсию по гособеспечению.</w:t>
      </w:r>
    </w:p>
    <w:p w14:paraId="41036470" w14:textId="77777777" w:rsidR="002931B1" w:rsidRPr="003234DB" w:rsidRDefault="002931B1" w:rsidP="002931B1">
      <w:r w:rsidRPr="003234DB">
        <w:lastRenderedPageBreak/>
        <w:t>Женщины могут рассчитывать на выплату по достижении 55 лет, мужчины — 60 лет.</w:t>
      </w:r>
    </w:p>
    <w:p w14:paraId="3A30FCAC" w14:textId="77777777" w:rsidR="002931B1" w:rsidRPr="003234DB" w:rsidRDefault="002931B1" w:rsidP="002931B1">
      <w:r w:rsidRPr="003234DB">
        <w:t>С 1 января прожиточный минимум пенсионера составляет 15 250 рублей.</w:t>
      </w:r>
    </w:p>
    <w:p w14:paraId="045A201D" w14:textId="77777777" w:rsidR="002931B1" w:rsidRDefault="002931B1" w:rsidP="002931B1">
      <w:hyperlink r:id="rId28" w:history="1">
        <w:r w:rsidRPr="003234DB">
          <w:rPr>
            <w:rStyle w:val="a3"/>
          </w:rPr>
          <w:t>https://ria.ru/20250410/pensiya-2010529146.html</w:t>
        </w:r>
      </w:hyperlink>
      <w:r w:rsidRPr="003234DB">
        <w:t xml:space="preserve"> </w:t>
      </w:r>
    </w:p>
    <w:p w14:paraId="108EB2E8" w14:textId="77777777" w:rsidR="00E229E7" w:rsidRDefault="00E229E7" w:rsidP="00E229E7">
      <w:pPr>
        <w:pStyle w:val="2"/>
      </w:pPr>
      <w:bookmarkStart w:id="88" w:name="_Toc195250477"/>
      <w:bookmarkEnd w:id="85"/>
      <w:r>
        <w:t>ТАСС</w:t>
      </w:r>
      <w:r w:rsidRPr="00E229E7">
        <w:t xml:space="preserve">, </w:t>
      </w:r>
      <w:r>
        <w:t>11.04.2025</w:t>
      </w:r>
      <w:r w:rsidRPr="00E229E7">
        <w:t xml:space="preserve">, </w:t>
      </w:r>
      <w:r>
        <w:t>В соцфонде пояснили, какие категории россиян имеют право на досрочную пенсию</w:t>
      </w:r>
      <w:bookmarkEnd w:id="88"/>
    </w:p>
    <w:p w14:paraId="4D7234DD" w14:textId="77777777" w:rsidR="00E229E7" w:rsidRDefault="00E229E7" w:rsidP="00E229E7">
      <w:pPr>
        <w:pStyle w:val="3"/>
      </w:pPr>
      <w:bookmarkStart w:id="89" w:name="_Toc195250478"/>
      <w:r>
        <w:t>Женщины, которые родили и воспитали более трех детей до достижения ими 8 лет и имеют страховой стаж от 15 лет, могут досрочно выйти на пенсию. Об этом свидетельствуют данные Социального фонда России, которые изучил ТАСС.</w:t>
      </w:r>
      <w:bookmarkEnd w:id="89"/>
    </w:p>
    <w:p w14:paraId="3162E02C" w14:textId="77777777" w:rsidR="00E229E7" w:rsidRDefault="00E229E7" w:rsidP="00E229E7">
      <w:r>
        <w:t>Так, многодетные матери со стажем не менее 15 лет могут выйти на пенсию раньше срока. Женщины, родившие трех детей и воспитавшие их до 8 лет, могут выйти на заслуженный отдых в 57 лет, четверых детей - в 56 лет, а пятерых и более детей - в 50 лет.</w:t>
      </w:r>
    </w:p>
    <w:p w14:paraId="393EC250" w14:textId="77777777" w:rsidR="00E229E7" w:rsidRDefault="00E229E7" w:rsidP="00E229E7">
      <w:r>
        <w:t>Мамы двух и более детей, которые имеют страховой стаж не менее 20 лет и проработали не менее 12 календарных лет в районах Крайнего Севера или не менее 17 лет в приравненных к ним местностях также могут уйти на отдых в 50 лет. Кроме того, право на досрочную пенсию имеют родители инвалидов с детства, воспитавшие их до 8 лет. В таком случае мужчины со стажем более 20 лет могут выйти на пенсию в 55 лет, а женщины со стажем более 15 лет - в 50 лет. Такая возможность есть и у опекунов инвалидов с детства - с уменьшением общеустановленного пенсионного возраста на один год за каждые 1,5 года опеки, но не более чем на пять лет в общей сложности.</w:t>
      </w:r>
    </w:p>
    <w:p w14:paraId="37B15818" w14:textId="77777777" w:rsidR="00E229E7" w:rsidRDefault="00E229E7" w:rsidP="00E229E7">
      <w:r>
        <w:t>Мужчины, ставшие инвалидами вследствие военной травмы, могут выйти на отдых досрочно в 55 лет (стаж не менее 25 лет), женщины - в 50 лет (стаж не менее 20 лет). Также такое право есть у инвалидов по зрению (I группа инвалидности): у мужчин - в 50 лет (стаж не менее 15 лет), у женщин - в 40 лет (стаж не менее 10 лет).</w:t>
      </w:r>
    </w:p>
    <w:p w14:paraId="298D732D" w14:textId="77777777" w:rsidR="00E229E7" w:rsidRDefault="00E229E7" w:rsidP="00E229E7">
      <w:r>
        <w:t>Досрочное пенсионное обеспечение положено гражданам, больным гипофизарным нанизмом (лилипутам), и диспропорциональным карликам. Мужчинам нужно иметь не менее 20 лет стажа, чтобы выйти на пенсию уже в 45 лет. Женщины со стажем не менее 15 лет стажа могут получить пенсию в 40 лет.</w:t>
      </w:r>
    </w:p>
    <w:p w14:paraId="328852C0" w14:textId="77777777" w:rsidR="00E229E7" w:rsidRDefault="00E229E7" w:rsidP="00E229E7">
      <w:r>
        <w:t>В том числе право на досрочную пенсию предусмотрено для россиян, постоянно проживающих в районах Крайнего Севера и приравненных к ним местностях и проработавших в качестве оленеводов, рыбаков, охотников-промысловиков не менее 25 лет (мужчины) или не менее 20 лет (женщины).</w:t>
      </w:r>
    </w:p>
    <w:p w14:paraId="32DB5B94" w14:textId="1D5C8052" w:rsidR="00E229E7" w:rsidRDefault="00F14E20" w:rsidP="00E229E7">
      <w:hyperlink r:id="rId29" w:history="1">
        <w:r w:rsidRPr="00610A71">
          <w:rPr>
            <w:rStyle w:val="a3"/>
          </w:rPr>
          <w:t>https://tass.ru/obschestvo/23655501</w:t>
        </w:r>
      </w:hyperlink>
      <w:r>
        <w:t xml:space="preserve"> </w:t>
      </w:r>
    </w:p>
    <w:p w14:paraId="24550FB7" w14:textId="002CF324" w:rsidR="0099148D" w:rsidRDefault="0099148D" w:rsidP="0099148D">
      <w:pPr>
        <w:pStyle w:val="2"/>
      </w:pPr>
      <w:bookmarkStart w:id="90" w:name="_Toc195250479"/>
      <w:r>
        <w:lastRenderedPageBreak/>
        <w:t>ТАСС</w:t>
      </w:r>
      <w:r w:rsidRPr="0099148D">
        <w:t xml:space="preserve">, </w:t>
      </w:r>
      <w:r>
        <w:t>11.04.2025</w:t>
      </w:r>
      <w:r w:rsidRPr="0099148D">
        <w:t xml:space="preserve">, </w:t>
      </w:r>
      <w:r>
        <w:t xml:space="preserve">Депутат </w:t>
      </w:r>
      <w:r w:rsidR="00F14E20">
        <w:t>Г</w:t>
      </w:r>
      <w:r>
        <w:t>овырин рассказал, как работающему пенсионеру уволиться выгодно</w:t>
      </w:r>
      <w:bookmarkEnd w:id="90"/>
    </w:p>
    <w:p w14:paraId="6E4895E0" w14:textId="77777777" w:rsidR="0099148D" w:rsidRDefault="0099148D" w:rsidP="0099148D">
      <w:pPr>
        <w:pStyle w:val="3"/>
      </w:pPr>
      <w:bookmarkStart w:id="91" w:name="_Toc195250480"/>
      <w:r>
        <w:t>В юридической практике, по его словам, известны случаи, когда пенсионеры, работавшие более пяти лет после выхода на пенсию, решались на увольнение и получали повышение пенсии на 10-12 тыс. рублей в месяц</w:t>
      </w:r>
      <w:bookmarkEnd w:id="91"/>
    </w:p>
    <w:p w14:paraId="71AAADA1" w14:textId="77777777" w:rsidR="0099148D" w:rsidRDefault="0099148D" w:rsidP="0099148D">
      <w:r>
        <w:t>Депутат Госдумы Алексей Говырин (фракция "Единая Россия") рассказал ТАСС, каким будет перерасчет пенсии в случае увольнения работающего пенсионера в 2025 году, может ли он снова устроиться на работу и получать повышенную пенсию, и какие у него есть возможности уволиться максимально выгодно.</w:t>
      </w:r>
    </w:p>
    <w:p w14:paraId="3BD3F20C" w14:textId="77777777" w:rsidR="0099148D" w:rsidRDefault="0099148D" w:rsidP="0099148D">
      <w:r>
        <w:t>"В 2025 году пенсионная система продолжает учитывать разницу между статусом работающего и неработающего пенсионера при расчете выплат. При увольнении происходит автоматический перерасчет, и пенсионеру восстанавливаются индексации, пропущенные за годы работы. Именно поэтому для некоторых граждан увольнение может обернуться существенным увеличением ежемесячных выплат", - пояснил он.</w:t>
      </w:r>
    </w:p>
    <w:p w14:paraId="4CF99A3D" w14:textId="77777777" w:rsidR="0099148D" w:rsidRDefault="0099148D" w:rsidP="0099148D">
      <w:r>
        <w:t>Увольнение - не утрата дохода, а восстановление прав на полную пенсию</w:t>
      </w:r>
    </w:p>
    <w:p w14:paraId="1E9EF4DF" w14:textId="77777777" w:rsidR="0099148D" w:rsidRDefault="0099148D" w:rsidP="0099148D">
      <w:r>
        <w:t>Процедура устроена так: Социальный фонд фиксирует факт увольнения по данным отчетности работодателя, рассказал депутат. "Это означает, что момент увольнения влияет не только на размер будущей пенсии, но и на дату, с которой она начнет выплачиваться в новом размере. Наиболее рациональным считается увольнение в последние дни месяца, поскольку перерасчет тогда начнется уже с первого числа следующего месяца. Уволившись, к примеру, 30 июня, пенсионер получит повышенную пенсию уже с 1 июля. В противном случае ожидание может затянуться: если уволиться 1 июля, пересчет произойдет только с августа", - отметил парламентарий.</w:t>
      </w:r>
    </w:p>
    <w:p w14:paraId="5324D944" w14:textId="77777777" w:rsidR="0099148D" w:rsidRDefault="0099148D" w:rsidP="0099148D">
      <w:r>
        <w:t>В юридической практике, по его словам, известны случаи, когда пенсионеры, работавшие более пяти лет после выхода на пенсию, решались на увольнение и получали повышение пенсии на 10-12 тыс. рублей в месяц. "Например, был случай, когда пенсионер, начавший получать выплаты в 2016 году, к 2025 году имел пенсию в размере 18 тыс. рублей. Однако если бы он не работал, с учетом всех прошедших индексаций, его пенсия составила бы около 30 тыс. рублей. После увольнения Социальный фонд автоматически пересчитал сумму, и пенсионер начал получать существенно более высокую выплату", - рассказал депутат. Такие случаи нередки и дают основание рассматривать увольнение не как утрату дохода, а как шаг к восстановлению прав на полную пенсию, подчеркнул Говырин.</w:t>
      </w:r>
    </w:p>
    <w:p w14:paraId="47AFDFC4" w14:textId="77777777" w:rsidR="0099148D" w:rsidRDefault="0099148D" w:rsidP="0099148D">
      <w:r>
        <w:t>Следует учитывать и формальные ограничения: чтобы право на перерасчет возникло, нужно не иметь ни одного рабочего дня в месяце, предупредил депутат. "Если пенсионер уволится 9 января и устроится на новое место 10 февраля, Социальный фонд посчитает, что он работал и в январе, и в феврале, и откажет в перерасчете. Поэтому важна точность не только в дате увольнения, но и в соблюдении календарного перерыва", - предупредил он.</w:t>
      </w:r>
    </w:p>
    <w:p w14:paraId="412848C8" w14:textId="77777777" w:rsidR="0099148D" w:rsidRDefault="0099148D" w:rsidP="0099148D">
      <w:r>
        <w:t>После перерасчета пенсионер может вернуться к трудовой деятельности, не опасаясь за утрату повышенной выплаты - индексации теперь сохраняются вне зависимости от статуса занятости, напомнил Говырин.</w:t>
      </w:r>
    </w:p>
    <w:p w14:paraId="417CEDAF" w14:textId="11432646" w:rsidR="0099148D" w:rsidRDefault="00F14E20" w:rsidP="0099148D">
      <w:hyperlink r:id="rId30" w:history="1">
        <w:r w:rsidRPr="00610A71">
          <w:rPr>
            <w:rStyle w:val="a3"/>
          </w:rPr>
          <w:t>https://tass.ru/ekonomika/23655705</w:t>
        </w:r>
      </w:hyperlink>
      <w:r>
        <w:t xml:space="preserve"> </w:t>
      </w:r>
    </w:p>
    <w:p w14:paraId="70B721EC" w14:textId="77777777" w:rsidR="00FB551E" w:rsidRDefault="00FB551E" w:rsidP="00FB551E">
      <w:pPr>
        <w:pStyle w:val="2"/>
      </w:pPr>
      <w:bookmarkStart w:id="92" w:name="_Toc195250481"/>
      <w:r>
        <w:t>РБК, 10.04.2025, Более 800 тыс. пенсионеров получили единовременную выплату в 2024 году</w:t>
      </w:r>
      <w:bookmarkEnd w:id="92"/>
    </w:p>
    <w:p w14:paraId="3C9D4249" w14:textId="77777777" w:rsidR="00FB551E" w:rsidRDefault="00FB551E" w:rsidP="00CE4985">
      <w:pPr>
        <w:pStyle w:val="3"/>
      </w:pPr>
      <w:bookmarkStart w:id="93" w:name="_Toc195250482"/>
      <w:r>
        <w:t>Более 800 тыс. российских пенсионеров в 2024 году получили единовременную выплату пенсионных накоплений, согласно данным Социального фонда России, с которыми ознакомилось "РИА Новости". Общее количество решений об установлении единовременной выплаты составило 812 849.</w:t>
      </w:r>
      <w:bookmarkEnd w:id="93"/>
    </w:p>
    <w:p w14:paraId="7804C58E" w14:textId="77777777" w:rsidR="00FB551E" w:rsidRDefault="00FB551E" w:rsidP="00FB551E">
      <w:r>
        <w:t>Единовременную выплату могут получить пенсионеры, если размер их накопительной пенсии составляет менее 10% от федерального прожиточного минимума пенсионера. В этом случае все накопления выдаются в одной сумме. Заявление на выплату можно подать повторно, но не раньше чем через пять лет с момента предыдущей выплаты, если на лицевой счет поступят новые накопления.</w:t>
      </w:r>
    </w:p>
    <w:p w14:paraId="6A1BCD06" w14:textId="77777777" w:rsidR="00FB551E" w:rsidRDefault="00FB551E" w:rsidP="00FB551E">
      <w:r>
        <w:t>Право на такую выплату также имеют пенсионеры, получающие пенсию по инвалидности, по случаю потери кормильца или государственное обеспечение. Женщины могут претендовать на выплату с 55 лет, мужчины - с 60 лет.</w:t>
      </w:r>
    </w:p>
    <w:p w14:paraId="47954382" w14:textId="77777777" w:rsidR="00FB551E" w:rsidRDefault="00FB551E" w:rsidP="00FB551E">
      <w:r>
        <w:t>Накопительная часть пенсии - это денежные выплаты из средств, накопленных за счет отчислений работодателя, добровольных взносов, материнского капитала и инвестдохода от управления этими средствами негосударственным пенсионным фондом или Социальным фондом России.</w:t>
      </w:r>
    </w:p>
    <w:p w14:paraId="444BB462" w14:textId="77777777" w:rsidR="00FB551E" w:rsidRDefault="00FB551E" w:rsidP="00FB551E">
      <w:r>
        <w:t>Средства накопительной пенсии - это реальные деньги (а не баллы, как в страховой пенсии), на которые ежегодно начисляется инвестиционный доход.</w:t>
      </w:r>
    </w:p>
    <w:p w14:paraId="2753EB7F" w14:textId="77777777" w:rsidR="00FB551E" w:rsidRDefault="00FB551E" w:rsidP="00FB551E">
      <w:r>
        <w:t>Действие закона о заморозке накопительной пенсии неоднократно продлевалось. Последний раз - в 2022 году. Тогда президент России Владимир Путин подписал федеральный закон, продлевающий заморозку накопительной части пенсий на год - до конца 2025 года. Как заявляли эксперты, таким образом федеральный бюджет мог сэкономить 925,9 млрд руб.</w:t>
      </w:r>
    </w:p>
    <w:p w14:paraId="597E1D15" w14:textId="77777777" w:rsidR="00FB551E" w:rsidRDefault="00FB551E" w:rsidP="00FB551E">
      <w:r>
        <w:t>Как ранее сообщил Минтруд, в 2025 году россияне смогут единовременно получить до 412 тыс. руб. из пенсионных накоплений, замороженных в 2014 году. Право на получение такой выплаты возникает у женщин, достигших возраста 55 лет, и у мужчин в возрасте 60 лет.</w:t>
      </w:r>
    </w:p>
    <w:p w14:paraId="562EA670" w14:textId="77777777" w:rsidR="00FB551E" w:rsidRDefault="00FB551E" w:rsidP="00FB551E">
      <w:r>
        <w:t>Речь идет о накопительной части пенсии, начисление которой прекратилось в 2014 году. Однако средства тех, кто успел до этого времени сформировать накопительную часть, продолжают инвестироваться, поэтому объем средств на этих счетах увеличивается.</w:t>
      </w:r>
    </w:p>
    <w:p w14:paraId="56B40189" w14:textId="77777777" w:rsidR="00FB551E" w:rsidRDefault="00FB551E" w:rsidP="00FB551E">
      <w:r>
        <w:t>Выплата производится, если расчетный размер накопительной пенсии составляет менее 10% от федерального прожиточного минимума пенсионера. Например, в 2024 году прожиточный минимум пенсионера составлял 13 290 рублей, и если ежемесячная выплата накопительной пенсии была меньше 1 329 рублей, пенсионеру предоставлялась вся сумма накоплений единовременно.</w:t>
      </w:r>
    </w:p>
    <w:p w14:paraId="52ABBF5B" w14:textId="77777777" w:rsidR="00FB551E" w:rsidRDefault="00FB551E" w:rsidP="00FB551E">
      <w:hyperlink r:id="rId31" w:history="1">
        <w:r w:rsidRPr="000A215D">
          <w:rPr>
            <w:rStyle w:val="a3"/>
          </w:rPr>
          <w:t>https://www.rbc.ru/rbcfreenews/67f7d55d9a794769fb44c2ab?from=newsfeed</w:t>
        </w:r>
      </w:hyperlink>
      <w:r>
        <w:t xml:space="preserve"> </w:t>
      </w:r>
    </w:p>
    <w:p w14:paraId="21D8F70D" w14:textId="77777777" w:rsidR="006F0F5E" w:rsidRDefault="006F0F5E" w:rsidP="006F0F5E">
      <w:pPr>
        <w:pStyle w:val="2"/>
      </w:pPr>
      <w:bookmarkStart w:id="94" w:name="_Toc195250483"/>
      <w:r>
        <w:lastRenderedPageBreak/>
        <w:t xml:space="preserve">Ведомости, </w:t>
      </w:r>
      <w:r w:rsidR="00CE4985">
        <w:t>11</w:t>
      </w:r>
      <w:r w:rsidR="00CE4985" w:rsidRPr="00CE4985">
        <w:t>.04.2025</w:t>
      </w:r>
      <w:r w:rsidRPr="006F0F5E">
        <w:t xml:space="preserve">, </w:t>
      </w:r>
      <w:r>
        <w:t>Крымчанам с иностранным гражданством пенсию не пересчитают</w:t>
      </w:r>
      <w:bookmarkEnd w:id="94"/>
    </w:p>
    <w:p w14:paraId="1B8A8444" w14:textId="77777777" w:rsidR="006F0F5E" w:rsidRDefault="006F0F5E" w:rsidP="006F0F5E">
      <w:pPr>
        <w:pStyle w:val="3"/>
      </w:pPr>
      <w:bookmarkStart w:id="95" w:name="_Toc195250484"/>
      <w:r>
        <w:t>КС отказался рассматривать жалобу жительницы Севастополя, оспорившей положения закона о принятии Крыма в Россию</w:t>
      </w:r>
      <w:bookmarkEnd w:id="95"/>
    </w:p>
    <w:p w14:paraId="2C00F6AD" w14:textId="77777777" w:rsidR="006F0F5E" w:rsidRDefault="006F0F5E" w:rsidP="006F0F5E">
      <w:r>
        <w:t>Государство не обязано пересчитывать пенсию крымчанам, которые до присоединения к России не были гражданами Украины, - это исключительно дело законодателя, следует из опубликованного отказного решения Конституционного суда (КС). В наивысшую инстанцию обратилась жительница Севастополя Наталья Сороколетова. Она пыталась оспорить конституционность нормы, ограничивающей право на перерасчет пенсии для иностранцев, проживавших в Крыму и Севастополе до 2014 г.</w:t>
      </w:r>
    </w:p>
    <w:p w14:paraId="3C0419BF" w14:textId="77777777" w:rsidR="006F0F5E" w:rsidRDefault="006F0F5E" w:rsidP="006F0F5E">
      <w:r>
        <w:t>Сороколетова, как следует из жалобы, проживала в Севастополе и получила гражданство РФ лишь в 2021 г., до этого у нее был только белорусский паспорт. Она указала, что в 2010 г. ей была назначена пенсия по старости в соответствии с законодательством Украины. После получения российского паспорта выплата пенсии в сохраненном размере осуществлялась в соответствии уже с указом президента РФ от 31 марта 2014 г. "О мерах господдержки граждан, являющихся получателями пенсий на территориях Крыма и Севастополя". Сороколетова обратилась за перерасчетом пенсии с применением положений другого закона - от 21 июля 2014 г. "Об особенностях пенсионного обеспечения граждан РФ, проживающих в Крыму".</w:t>
      </w:r>
    </w:p>
    <w:p w14:paraId="045C987F" w14:textId="77777777" w:rsidR="006F0F5E" w:rsidRDefault="006F0F5E" w:rsidP="006F0F5E">
      <w:r>
        <w:t>Гражданство Белоруссии на дату вхождения Крыма и Севастополя в состав России 18 марта стало причиной отказа. Согласно закону, право на перерасчет пенсий имеют только граждане РФ и Украины. Сороколетова посчитала, что положения конституционного закона "О принятии в РФ Республики Крым" нарушают ее права на признание и гарантию прав и свобод и на получение социального обеспечения. По мнению заявительницы, право на пенсию должно распространяться и на тех, кто на 18 марта 2014 г. проживал в Севастополе, имел любое иностранное гражданство, а также работал официально и платил взносы в пенсионный фонд Украины.</w:t>
      </w:r>
    </w:p>
    <w:p w14:paraId="6F52E706" w14:textId="77777777" w:rsidR="006F0F5E" w:rsidRDefault="006F0F5E" w:rsidP="006F0F5E">
      <w:r>
        <w:t>КС, в свою очередь, указал, что хотя право на социальное обеспечение и гарантировано всем, но порядок его реализации определяется законодателем.</w:t>
      </w:r>
    </w:p>
    <w:p w14:paraId="5A75B56F" w14:textId="77777777" w:rsidR="006F0F5E" w:rsidRDefault="006F0F5E" w:rsidP="006F0F5E">
      <w:r>
        <w:t>Ранее Сороколетова уже обращалась в КС с аналогичной по существу вопроса жалобой, но оспаривала закон "Об особенностях пенсионного обеспечения граждан РФ, проживающих на территориях Крыма и Севастополя". 29 ноября 2024 г. КС определил, что нормы о пенсионных начислениях для этих регионов действуют во взаимосвязи с другими юридическими механизмами и предназначены для создания переходного механизма между украинской и российской пенсионными системами.</w:t>
      </w:r>
    </w:p>
    <w:p w14:paraId="70BE3EA9" w14:textId="77777777" w:rsidR="006F0F5E" w:rsidRDefault="006F0F5E" w:rsidP="006F0F5E">
      <w:r>
        <w:t>КС отказал как минимум 12 заявителям в принятии их жалоб по схожим мотивам, напоминает кандидат юридических наук, доцент РГУП им. В. М. Лебедева Ольга Кряжкова. По ее словам, КС придерживался такого подхода в делах о социальной защите еще с 1990-х гг.: это не предмет для обсуждения в его стенах, а прерогатива законодателя. Конституция действительно дает законодателю широкое усмотрение в вопросе об установлении мер социальной поддержки и суд в очередной раз подтвердил это, считает Кряжкова.</w:t>
      </w:r>
    </w:p>
    <w:p w14:paraId="4D76C358" w14:textId="77777777" w:rsidR="006F0F5E" w:rsidRDefault="006F0F5E" w:rsidP="006F0F5E">
      <w:r>
        <w:t xml:space="preserve">Письма в Пенсионный фонд отправляются почти ежедневно, сообщил "Ведомостям" председатель думского комитета по труду, социальной политике и делам ветеранов </w:t>
      </w:r>
      <w:r>
        <w:lastRenderedPageBreak/>
        <w:t>Ярослав Нилов. Он уточнил, что и ответственная за социальное направление вице-премьер РФ Татьяна Голикова рассказывала, что письма и жалобы приводят к корректировке размеров социальных выплат.</w:t>
      </w:r>
    </w:p>
    <w:p w14:paraId="6030DAD0" w14:textId="77777777" w:rsidR="006F0F5E" w:rsidRDefault="006F0F5E" w:rsidP="006F0F5E">
      <w:r>
        <w:t>По словам парламентария, по-прежнему остаются актуальной проблемой случаи, когда трудовой стаж невозможно верифицировать из-за зарплат в конвертах. "Конечно, есть периоды, которые не подтверждались. Это самые разные ситуации. А что касается корректировки пенсионного законодательства, мы постоянно этим занимаемся", - отметил Нилов, не комментируя прямо решение высшей инстанции.</w:t>
      </w:r>
    </w:p>
    <w:p w14:paraId="4D474137" w14:textId="77777777" w:rsidR="006F0F5E" w:rsidRDefault="006F0F5E" w:rsidP="006F0F5E">
      <w:r>
        <w:t>После присоединения Крыма и Севастополя в 2014 г. российские власти приняли ряд мер для интеграции пенсионной системы этих регионов. 11 апреля 2014 г. на тот момент премьер-министр Дмитрий Медведев подписал постановление о поэтапном повышении пенсий жителям до российского уровня. Повышения проводились в четыре этапа: с 1 апреля, 1 мая, 1 июня и 1 июля 2014 г., увеличивая выплаты на 25, 50, 75 и 100% соответственно.</w:t>
      </w:r>
    </w:p>
    <w:p w14:paraId="419DCB26" w14:textId="77777777" w:rsidR="006F0F5E" w:rsidRDefault="006F0F5E" w:rsidP="006F0F5E">
      <w:r>
        <w:t>В январе 2015 г. пенсии были пересчитаны в соответствии с российским законодательством. В некоторых случаях размер пересчитанной пенсии был ниже сохраненной выплаты, поэтому была установлена доплата до сохраненной величины, которая индексировалась. Спустя четыре года, в 2019 г., был принят закон, обязывающий работодателей в Крыму и Севастополе предоставлять в Пенсионный фонд России сведения о периодах работы граждан, проживавших в этих регионах на 18 марта 2014 г.</w:t>
      </w:r>
    </w:p>
    <w:p w14:paraId="5D87476C" w14:textId="77777777" w:rsidR="006F0F5E" w:rsidRDefault="006F0F5E" w:rsidP="006F0F5E">
      <w:r>
        <w:t>Георгий Недогибченко</w:t>
      </w:r>
    </w:p>
    <w:p w14:paraId="5538994B" w14:textId="7905D615" w:rsidR="00546BF9" w:rsidRDefault="00546BF9" w:rsidP="006F0F5E">
      <w:hyperlink r:id="rId32" w:history="1">
        <w:r w:rsidRPr="00610A71">
          <w:rPr>
            <w:rStyle w:val="a3"/>
          </w:rPr>
          <w:t>https://www.vedomosti.ru/society/articles/2025/04/11/1103671-krimchanam-s-inostrannim-grazhdanstvom-pensiyu-ne-pereschitayut</w:t>
        </w:r>
      </w:hyperlink>
      <w:r>
        <w:t xml:space="preserve"> </w:t>
      </w:r>
    </w:p>
    <w:p w14:paraId="29CBD32D" w14:textId="77777777" w:rsidR="00437F94" w:rsidRDefault="00437F94" w:rsidP="00437F94">
      <w:pPr>
        <w:pStyle w:val="2"/>
      </w:pPr>
      <w:bookmarkStart w:id="96" w:name="_Hlk195249692"/>
      <w:bookmarkStart w:id="97" w:name="_Toc195250485"/>
      <w:r>
        <w:t>Парламентская газета, 11.04.2025</w:t>
      </w:r>
      <w:r w:rsidRPr="00437F94">
        <w:t xml:space="preserve">, </w:t>
      </w:r>
      <w:r>
        <w:t>В соцфонде рассказали, что дает статус предпенсионера</w:t>
      </w:r>
      <w:bookmarkEnd w:id="97"/>
    </w:p>
    <w:p w14:paraId="0B713021" w14:textId="77777777" w:rsidR="00437F94" w:rsidRDefault="00437F94" w:rsidP="00437F94">
      <w:pPr>
        <w:pStyle w:val="3"/>
      </w:pPr>
      <w:bookmarkStart w:id="98" w:name="_Toc195250486"/>
      <w:r>
        <w:t>Прежние правила информирования людей об отнесении их к категории предпенсионеров утратили силу после создания Социального фонда России, которому передали функции Пенсионного фонда. Теперь справку о статусе выдают в территориальном органе Соцфонда, МФЦ, через портал госуслуг, почтой или на электронный ящик. Такой приказ вступит в силу 14 апреля. На какие льготы имеет право предпенсионер, "Парламентская газета" узнала в Соцфонде.</w:t>
      </w:r>
      <w:bookmarkEnd w:id="98"/>
    </w:p>
    <w:p w14:paraId="1050201B" w14:textId="77777777" w:rsidR="00437F94" w:rsidRDefault="00437F94" w:rsidP="00437F94">
      <w:r>
        <w:t>КОГДА ПОЛОЖEНО</w:t>
      </w:r>
    </w:p>
    <w:p w14:paraId="6CEC7589" w14:textId="77777777" w:rsidR="00437F94" w:rsidRDefault="00437F94" w:rsidP="00437F94">
      <w:r>
        <w:t>С 2019 года, когда началась пенсионная реформа, возраст выхода на пенсию плавно повышается. Схема такая:</w:t>
      </w:r>
    </w:p>
    <w:p w14:paraId="4665FEC8" w14:textId="77777777" w:rsidR="00437F94" w:rsidRDefault="00437F94" w:rsidP="00437F94">
      <w:r>
        <w:t>- в 2020 году - 55,5 года для женщин и 60,5 для мужчин,</w:t>
      </w:r>
    </w:p>
    <w:p w14:paraId="51EC1BCB" w14:textId="77777777" w:rsidR="00437F94" w:rsidRDefault="00437F94" w:rsidP="00437F94">
      <w:r>
        <w:t>- в 2022-м - 56,5 и 61,5,</w:t>
      </w:r>
    </w:p>
    <w:p w14:paraId="69F30C1E" w14:textId="77777777" w:rsidR="00437F94" w:rsidRDefault="00437F94" w:rsidP="00437F94">
      <w:r>
        <w:t>- в 2024-м - 58 и 63,</w:t>
      </w:r>
    </w:p>
    <w:p w14:paraId="2C24BEC8" w14:textId="77777777" w:rsidR="00437F94" w:rsidRDefault="00437F94" w:rsidP="00437F94">
      <w:r>
        <w:t>- в 2026-м - 59 и 64,</w:t>
      </w:r>
    </w:p>
    <w:p w14:paraId="18B7B701" w14:textId="77777777" w:rsidR="00437F94" w:rsidRDefault="00437F94" w:rsidP="00437F94">
      <w:r>
        <w:lastRenderedPageBreak/>
        <w:t>- в 2028-м - 60 и 65.</w:t>
      </w:r>
    </w:p>
    <w:p w14:paraId="5AF46B9E" w14:textId="77777777" w:rsidR="00437F94" w:rsidRDefault="00437F94" w:rsidP="00437F94">
      <w:r>
        <w:t>В Соцфонде пояснили, что статус предпенсионера большинству россиян присваивают за пять лет до пенсионного возраста. С 2024 года женщинам - 1971 года рождения и старше, мужчинам - родившимся в 1966 году и раньше.</w:t>
      </w:r>
    </w:p>
    <w:p w14:paraId="6DD16676" w14:textId="77777777" w:rsidR="00437F94" w:rsidRDefault="00437F94" w:rsidP="00437F94">
      <w:r>
        <w:t>На часть преференций право появляется с учетом прежнего возраста для пенсии, то есть с 55 лет для женщин и с 60 для мужчин.</w:t>
      </w:r>
    </w:p>
    <w:p w14:paraId="1554A372" w14:textId="77777777" w:rsidR="00437F94" w:rsidRDefault="00437F94" w:rsidP="00437F94">
      <w:r>
        <w:t>КАКИE БЫВАЮТ ФEДEРАЛЬНЫE ЛЬГОТЫ:</w:t>
      </w:r>
    </w:p>
    <w:p w14:paraId="6B0F1983" w14:textId="77777777" w:rsidR="00437F94" w:rsidRDefault="00437F94" w:rsidP="00437F94">
      <w:r>
        <w:t>- освобождение от земельного и имущественного налогов по одному объекту каждого вида: квартире, дому, гаражу,</w:t>
      </w:r>
    </w:p>
    <w:p w14:paraId="3D52B345" w14:textId="77777777" w:rsidR="00437F94" w:rsidRDefault="00437F94" w:rsidP="00437F94">
      <w:r>
        <w:t>- освобождение от работы на два дня в году для прохождения диспансеризации с сохранением места и средней зарплаты,</w:t>
      </w:r>
    </w:p>
    <w:p w14:paraId="28B4417F" w14:textId="77777777" w:rsidR="00437F94" w:rsidRDefault="00437F94" w:rsidP="00437F94">
      <w:r>
        <w:t>- повышенное пособие по безработице в течение года, если предпенсионер перестал работать или не нашел новое место,</w:t>
      </w:r>
    </w:p>
    <w:p w14:paraId="26418067" w14:textId="77777777" w:rsidR="00437F94" w:rsidRDefault="00437F94" w:rsidP="00437F94">
      <w:r>
        <w:t>- профессиональное переобучение и повышение квалификации как работающих, так и неработающих,</w:t>
      </w:r>
    </w:p>
    <w:p w14:paraId="39E7AC09" w14:textId="77777777" w:rsidR="00437F94" w:rsidRDefault="00437F94" w:rsidP="00437F94">
      <w:r>
        <w:t>- административная и уголовная ответственность за увольнение предпенсионеров, отказ в приеме на работу из-за возраста.</w:t>
      </w:r>
    </w:p>
    <w:p w14:paraId="07BFAD17" w14:textId="77777777" w:rsidR="00437F94" w:rsidRDefault="00437F94" w:rsidP="00437F94">
      <w:r>
        <w:t>По данным Соцфонда, свои льготы устанавливают и регионы:</w:t>
      </w:r>
    </w:p>
    <w:p w14:paraId="5F5FFA55" w14:textId="77777777" w:rsidR="00437F94" w:rsidRDefault="00437F94" w:rsidP="00437F94">
      <w:r>
        <w:t>- бесплатный проезд на общественном городском транспорте и пригородном железнодорожном транспорте, денежная компенсация за лекарства по рецепту врача, скидка на оплату жилищно-коммунальных услуг.</w:t>
      </w:r>
    </w:p>
    <w:p w14:paraId="00138AD1" w14:textId="77777777" w:rsidR="00437F94" w:rsidRDefault="00437F94" w:rsidP="00437F94">
      <w:r>
        <w:t>БЫВАEТ ДОСРОЧНО</w:t>
      </w:r>
    </w:p>
    <w:p w14:paraId="08C111AD" w14:textId="77777777" w:rsidR="00437F94" w:rsidRDefault="00437F94" w:rsidP="00437F94">
      <w:r>
        <w:t>Те, у кого есть право на досрочную пенсию, становятся предпенсионерами за пять лет до льготного срока выхода на отдых. Например, водители общественного транспорта, если есть специальный стаж - 15 и 20 лет для женщин и мужчин соответственно. Первые выходят на пенсию в 50 лет, вторые - в 55. Тогда предпенсионный возраст наступает в 45 и 50 лет.</w:t>
      </w:r>
    </w:p>
    <w:p w14:paraId="71CFD198" w14:textId="77777777" w:rsidR="00437F94" w:rsidRDefault="00437F94" w:rsidP="00437F94">
      <w:r>
        <w:t>Но они должны:</w:t>
      </w:r>
    </w:p>
    <w:p w14:paraId="4CA8A11C" w14:textId="77777777" w:rsidR="00437F94" w:rsidRDefault="00437F94" w:rsidP="00437F94">
      <w:r>
        <w:t>- продолжать трудиться на месте, дающем право на раннюю пенсию,</w:t>
      </w:r>
    </w:p>
    <w:p w14:paraId="7C397E5E" w14:textId="77777777" w:rsidR="00437F94" w:rsidRDefault="00437F94" w:rsidP="00437F94">
      <w:r>
        <w:t>- иметь спецстаж.</w:t>
      </w:r>
    </w:p>
    <w:p w14:paraId="44B1DC20" w14:textId="77777777" w:rsidR="00437F94" w:rsidRDefault="00437F94" w:rsidP="00437F94">
      <w:r>
        <w:t>С 2019 года пенсию по выслуге лет назначают позже, чем человек вырабатывает спецстаж. С даты, когда он его набирает, он считается предпенсионером. Среди таких - врачи, учителя, артисты.</w:t>
      </w:r>
    </w:p>
    <w:p w14:paraId="76569AC1" w14:textId="77777777" w:rsidR="00437F94" w:rsidRDefault="00437F94" w:rsidP="00437F94">
      <w:r>
        <w:t>По информации Соцфонда, у россиян, на которых не распространяется повышение пенсионного возраста, тоже есть льготы как предпенсионерам. В частности, с 45 лет у мам, родивших минимум пять детей, - за пятилетку до пенсии.</w:t>
      </w:r>
    </w:p>
    <w:p w14:paraId="737BC3DD" w14:textId="77777777" w:rsidR="00437F94" w:rsidRDefault="00437F94" w:rsidP="00437F94">
      <w:r>
        <w:t>КАК ПОЛУЧИТЬ</w:t>
      </w:r>
    </w:p>
    <w:p w14:paraId="6E15E8E6" w14:textId="77777777" w:rsidR="00437F94" w:rsidRDefault="00437F94" w:rsidP="00437F94">
      <w:r>
        <w:lastRenderedPageBreak/>
        <w:t>Подтверждать право на поддержку государства не нужно. Достаточно подать заявление в ведомство, предоставляющее льготу. Благодаря межведомственному взаимодействию оттуда запросят нужные данные.</w:t>
      </w:r>
    </w:p>
    <w:p w14:paraId="5994A3E2" w14:textId="77777777" w:rsidR="00437F94" w:rsidRDefault="00437F94" w:rsidP="00437F94">
      <w:r>
        <w:t>Однако есть ситуации, когда нужна справка о статусе: для налоговой инспекции, службы занятости или работодателя, чтобы он отпустил на диспансеризацию. Eе можно заказать в территориальном органе Соцфонда, МФЦ, почтой или на электронный ящик. Но самый простой способ - через портал "Госуслуги".</w:t>
      </w:r>
    </w:p>
    <w:p w14:paraId="365FF755" w14:textId="77777777" w:rsidR="00437F94" w:rsidRDefault="00437F94" w:rsidP="00437F94">
      <w:r>
        <w:t>Подробности также можно узнать на сайте Соцфонда (sfr.gov.ru) или в едином контакт-центре по социальным вопросам по номеру 8-800-10-000-01. По России звонок бесплатный.</w:t>
      </w:r>
    </w:p>
    <w:p w14:paraId="1AA056BE" w14:textId="77777777" w:rsidR="00437F94" w:rsidRDefault="00437F94" w:rsidP="00437F94">
      <w:r>
        <w:t>Инесса Фотева</w:t>
      </w:r>
    </w:p>
    <w:bookmarkStart w:id="99" w:name="_Hlk195250119"/>
    <w:p w14:paraId="356B777E" w14:textId="54C1D195" w:rsidR="00546BF9" w:rsidRPr="003234DB" w:rsidRDefault="00546BF9" w:rsidP="00437F94">
      <w:r>
        <w:fldChar w:fldCharType="begin"/>
      </w:r>
      <w:r>
        <w:instrText>HYPERLINK "</w:instrText>
      </w:r>
      <w:r w:rsidRPr="00546BF9">
        <w:instrText>https://www.pnp.ru/social/v-socfonde-rasskazali-chto-daet-status-predpensionera.html</w:instrText>
      </w:r>
      <w:r>
        <w:instrText>"</w:instrText>
      </w:r>
      <w:r>
        <w:fldChar w:fldCharType="separate"/>
      </w:r>
      <w:r w:rsidRPr="00610A71">
        <w:rPr>
          <w:rStyle w:val="a3"/>
        </w:rPr>
        <w:t>https://www.pnp.ru/social/v-socfonde-rasskazali-chto-daet-status-predpensionera.html</w:t>
      </w:r>
      <w:r>
        <w:fldChar w:fldCharType="end"/>
      </w:r>
      <w:r>
        <w:t xml:space="preserve"> </w:t>
      </w:r>
    </w:p>
    <w:p w14:paraId="142C68DB" w14:textId="77777777" w:rsidR="0055378E" w:rsidRPr="003234DB" w:rsidRDefault="0055378E" w:rsidP="0055378E">
      <w:pPr>
        <w:pStyle w:val="2"/>
      </w:pPr>
      <w:bookmarkStart w:id="100" w:name="_Toc195250487"/>
      <w:bookmarkEnd w:id="96"/>
      <w:bookmarkEnd w:id="99"/>
      <w:r w:rsidRPr="003234DB">
        <w:t>RT, 10.04.2025, Россиянам объяснили, кто может рассчитывать на надбавку пенсии с мая 2025 года</w:t>
      </w:r>
      <w:bookmarkEnd w:id="100"/>
    </w:p>
    <w:p w14:paraId="06BF4505" w14:textId="77777777" w:rsidR="0055378E" w:rsidRPr="003234DB" w:rsidRDefault="0055378E" w:rsidP="001650A5">
      <w:pPr>
        <w:pStyle w:val="3"/>
      </w:pPr>
      <w:bookmarkStart w:id="101" w:name="_Toc195250488"/>
      <w:r w:rsidRPr="003234DB">
        <w:t>Пенсионеры, имеющие страховую пенсию по старости, после достижения 80 лет получают удвоенную фиксированную часть пенсии, напомнила в беседе с RT сенатор, арбитражный управляющий Минюста России Ольга Епифанова.</w:t>
      </w:r>
      <w:bookmarkEnd w:id="101"/>
    </w:p>
    <w:p w14:paraId="72C791C7" w14:textId="77777777" w:rsidR="0055378E" w:rsidRPr="003234DB" w:rsidRDefault="0055378E" w:rsidP="0055378E">
      <w:r w:rsidRPr="003234DB">
        <w:t>"С начала 2025 года фиксированная часть пенсии равна 8728,73 рубля. Соответственно, удвоенная сумма составит 17 457,46 рубля (8728,73×2). Удвоенная фиксированная часть начисляется автоматически со дня достижения пенсионером возраста 80 лет, а выплата повышенной пенсии поступает на следующий месяц после юбилея", - подчеркнула собеседница RT.</w:t>
      </w:r>
    </w:p>
    <w:p w14:paraId="6D306BA3" w14:textId="77777777" w:rsidR="0055378E" w:rsidRPr="003234DB" w:rsidRDefault="0055378E" w:rsidP="0055378E">
      <w:r w:rsidRPr="003234DB">
        <w:t>По её словам, никаких специальных заявлений в Социальный фонд России (СФР) подавать не надо.</w:t>
      </w:r>
    </w:p>
    <w:p w14:paraId="759E3F3A" w14:textId="77777777" w:rsidR="0055378E" w:rsidRPr="003234DB" w:rsidRDefault="0055378E" w:rsidP="0055378E">
      <w:r w:rsidRPr="003234DB">
        <w:t>"Пенсионные надбавки выплачиваются с месяца, следующего за месяцем 80-летия. Например, если день рождения - 10 апреля 2025 года, то доплата поступит уже в мае. Если по каким-то причинам пенсионные выплаты не поступили, необходимо обратиться в ближайшее отделение СФР для перерасчётов", - пояснила Епифанова.</w:t>
      </w:r>
    </w:p>
    <w:p w14:paraId="52EC8D61" w14:textId="77777777" w:rsidR="0055378E" w:rsidRPr="003234DB" w:rsidRDefault="0055378E" w:rsidP="0055378E">
      <w:r w:rsidRPr="003234DB">
        <w:t>Кроме того, она подчеркнула, что надбавка устанавливается только получателям страховой пенсии по старости.</w:t>
      </w:r>
    </w:p>
    <w:p w14:paraId="57F89F13" w14:textId="77777777" w:rsidR="0055378E" w:rsidRPr="003234DB" w:rsidRDefault="0055378E" w:rsidP="0055378E">
      <w:r w:rsidRPr="003234DB">
        <w:t>"На получателей же социальной пенсии по старости или инвалидности, а также на получателей страховой пенсии по инвалидности она не распространяется. Например, инвалидам первой группы после 80 лет фиксированная выплата не удваивается, поскольку у них уже есть аналогичная надбавка к пенсии", - заключила парламентарий.</w:t>
      </w:r>
    </w:p>
    <w:p w14:paraId="77FB77C3" w14:textId="77777777" w:rsidR="0055378E" w:rsidRPr="003234DB" w:rsidRDefault="0055378E" w:rsidP="0055378E">
      <w:r w:rsidRPr="003234DB">
        <w:t>Ранее декан факультета права НИУ ВШЭ профессор Вадим Виноградов объяснил в беседе с RT, почему можно остаться без пенсии.</w:t>
      </w:r>
    </w:p>
    <w:p w14:paraId="052E6835" w14:textId="77777777" w:rsidR="0055378E" w:rsidRDefault="0055378E" w:rsidP="0055378E">
      <w:hyperlink r:id="rId33" w:history="1">
        <w:r w:rsidRPr="003234DB">
          <w:rPr>
            <w:rStyle w:val="a3"/>
          </w:rPr>
          <w:t>https://russian.rt.com/russia/news/1461540-nadbavka-pensiya-rossiyane?utm_source=rss&amp;utm_medium=rss&amp;utm_campaign=RSS</w:t>
        </w:r>
      </w:hyperlink>
      <w:r w:rsidRPr="003234DB">
        <w:t xml:space="preserve"> </w:t>
      </w:r>
    </w:p>
    <w:p w14:paraId="6060702D" w14:textId="77777777" w:rsidR="00FB551E" w:rsidRDefault="00FB551E" w:rsidP="00FB551E">
      <w:pPr>
        <w:pStyle w:val="2"/>
      </w:pPr>
      <w:bookmarkStart w:id="102" w:name="_Toc195250489"/>
      <w:r>
        <w:lastRenderedPageBreak/>
        <w:t>RT, 10.04.2025, Экономист Анисимова оценила разовую выплату пенсионных накоплений в 2024 году</w:t>
      </w:r>
      <w:bookmarkEnd w:id="102"/>
    </w:p>
    <w:p w14:paraId="6EBC4DA7" w14:textId="77777777" w:rsidR="00FB551E" w:rsidRDefault="00FB551E" w:rsidP="001650A5">
      <w:pPr>
        <w:pStyle w:val="3"/>
      </w:pPr>
      <w:bookmarkStart w:id="103" w:name="_Toc195250490"/>
      <w:r>
        <w:t>В 2024 году более 800 тыс. человек в России получили единовременную выплату пенсионных накоплений - это значит, что сотни тысяч пожилых людей смогли воспользоваться правом забрать свои накопленные средства сразу, одной суммой, заявила RT экономист, директор сервиса «Купец CRM» Анна Анисимова.</w:t>
      </w:r>
      <w:bookmarkEnd w:id="103"/>
    </w:p>
    <w:p w14:paraId="48FC01AB" w14:textId="77777777" w:rsidR="00FB551E" w:rsidRDefault="00FB551E" w:rsidP="00FB551E">
      <w:r>
        <w:t>"Такая выплата положена тем, у кого накопительная часть пенсии оказалась небольшой - меньше 10% от прожиточного минимума пенсионера. В этом случае человек может сразу забрать всё, что накопилось. Женщины могут получить эту выплату с 55 лет, мужчины - с 60", - напомнила экономист.</w:t>
      </w:r>
    </w:p>
    <w:p w14:paraId="06D8DCA9" w14:textId="77777777" w:rsidR="00FB551E" w:rsidRDefault="00FB551E" w:rsidP="00FB551E">
      <w:r>
        <w:t>По её словам, заявление подаётся либо через "Госуслуги", либо напрямую в пенсионный фонд - в зависимости от того, где формировались накопления.</w:t>
      </w:r>
    </w:p>
    <w:p w14:paraId="4895E336" w14:textId="77777777" w:rsidR="00FB551E" w:rsidRDefault="00FB551E" w:rsidP="00FB551E">
      <w:r>
        <w:t>"Если позже на счёт поступят новые средства, человек может снова подать заявление - но не раньше, чем через пять лет. Это хорошо уже потому, что деньги не зависают мёртвым грузом - они возвращаются человеку и могут быть использованы здесь и сейчас. Это правильно - дать человеку возможность самому решить, как распорядиться своими средствами", - считает Анисимова.</w:t>
      </w:r>
    </w:p>
    <w:p w14:paraId="393A61B7" w14:textId="77777777" w:rsidR="00FB551E" w:rsidRDefault="00FB551E" w:rsidP="00FB551E">
      <w:r>
        <w:t>Ранее стало известно, что более 800 тыс. пенсионеров в России получили единовременную выплату пенсионных накоплений в 2024 году.</w:t>
      </w:r>
    </w:p>
    <w:p w14:paraId="0FC36DD1" w14:textId="77777777" w:rsidR="00FB551E" w:rsidRPr="003234DB" w:rsidRDefault="00FB551E" w:rsidP="00FB551E">
      <w:hyperlink r:id="rId34" w:history="1">
        <w:r w:rsidRPr="000A215D">
          <w:rPr>
            <w:rStyle w:val="a3"/>
          </w:rPr>
          <w:t>https://russian.rt.com/russia/news/1462327-razovaya-vyplata-pensii-2024-god</w:t>
        </w:r>
      </w:hyperlink>
      <w:r>
        <w:t xml:space="preserve"> </w:t>
      </w:r>
    </w:p>
    <w:p w14:paraId="5758B794" w14:textId="77777777" w:rsidR="00541CE2" w:rsidRPr="003234DB" w:rsidRDefault="00541CE2" w:rsidP="00541CE2">
      <w:pPr>
        <w:pStyle w:val="2"/>
      </w:pPr>
      <w:bookmarkStart w:id="104" w:name="_Toc195250491"/>
      <w:r w:rsidRPr="003234DB">
        <w:t>СенатИнформ, 10.04.2025, Многодетным матерям планируют повысить пенсии</w:t>
      </w:r>
      <w:bookmarkEnd w:id="104"/>
    </w:p>
    <w:p w14:paraId="01877BA4" w14:textId="77777777" w:rsidR="00541CE2" w:rsidRPr="003234DB" w:rsidRDefault="00541CE2" w:rsidP="001650A5">
      <w:pPr>
        <w:pStyle w:val="3"/>
      </w:pPr>
      <w:bookmarkStart w:id="105" w:name="_Toc195250492"/>
      <w:r w:rsidRPr="003234DB">
        <w:t>Повышение пенсий коснётся 400 тыс. многодетных матерей, сообщил РБК со ссылкой на Минтруда. К этому приведёт предложенное ведомством упразднение максимального шестилетнего срока ухода за детьми, который засчитывают в трудовой стаж. Член Комитета СФ по социальной политике Игорь Кастюкевич в беседе с «СенатИнформ» назвал эту инициативу справедливой.</w:t>
      </w:r>
      <w:bookmarkEnd w:id="105"/>
    </w:p>
    <w:p w14:paraId="459EF202" w14:textId="77777777" w:rsidR="00541CE2" w:rsidRPr="003234DB" w:rsidRDefault="00541CE2" w:rsidP="00541CE2">
      <w:r w:rsidRPr="003234DB">
        <w:t>Сейчас пенсионные коэффициенты начисляют максимум за четверых детей, так как есть лимит в шесть лет относительно срока ухода за ребёнком, который засчитывается в трудовой стаж. Устранить ограничение пенсионных прав родителей пяти и более детей поручил Президент Владимир Путин в декабре прошлого года. Соответствующий законопроект подготовлен Минтрудом и размещён ведомством на портале проектов нормативно-правовых актов правительства. Новые нормы в случае принятия вступят в силу с 2026 года.</w:t>
      </w:r>
    </w:p>
    <w:p w14:paraId="7DB70FBD" w14:textId="77777777" w:rsidR="00541CE2" w:rsidRPr="003234DB" w:rsidRDefault="00541CE2" w:rsidP="00541CE2">
      <w:r w:rsidRPr="003234DB">
        <w:t>Если ограничение в шесть лет снимут, при формировании пенсии в стаж войдут периоды ухода за всеми детьми, включая пятых и последующих. Новые нормы коснутся 400 тыс. многодетных матерей, пенсии которых увеличатся. Также принятие проекта приведёт к тому, что больше 5 тыс. женщин, которым ранее отказали в пенсии, смогут на неё выйти.</w:t>
      </w:r>
    </w:p>
    <w:p w14:paraId="72E3C93B" w14:textId="77777777" w:rsidR="00541CE2" w:rsidRPr="003234DB" w:rsidRDefault="00541CE2" w:rsidP="00541CE2">
      <w:r w:rsidRPr="003234DB">
        <w:lastRenderedPageBreak/>
        <w:t>Ранее с аналогичным предложением выступил глава Комитета СФ по экономполитике Андрей Кутепов.</w:t>
      </w:r>
    </w:p>
    <w:p w14:paraId="27ABDB24" w14:textId="77777777" w:rsidR="00541CE2" w:rsidRPr="003234DB" w:rsidRDefault="00541CE2" w:rsidP="00541CE2">
      <w:r w:rsidRPr="003234DB">
        <w:t>По словам сенатора Игоря Кастюкевича, повышение рождаемости, поддержка многодетных семей, защита материнства и детства - приоритетная общенациональная задача России.</w:t>
      </w:r>
    </w:p>
    <w:p w14:paraId="0702AD8D" w14:textId="77777777" w:rsidR="00541CE2" w:rsidRPr="003234DB" w:rsidRDefault="00541CE2" w:rsidP="00541CE2">
      <w:r w:rsidRPr="003234DB">
        <w:t>Законопроект, который упраздняет шестилетний максимальный срок ухода за ребёнком, подготовленный Минтрудом России, очень правильный и справедливый. Важны все дети, а не трое или четверо, при учёте пенсионного стажа Игорь Кастюкевич, член Комитета СФ по социальной политике</w:t>
      </w:r>
    </w:p>
    <w:p w14:paraId="0CC8B9EA" w14:textId="77777777" w:rsidR="00541CE2" w:rsidRPr="003234DB" w:rsidRDefault="00541CE2" w:rsidP="00541CE2">
      <w:r w:rsidRPr="003234DB">
        <w:t>Парламентарий подчеркнул, что воспитательный процесс очень важен для развития ребёнка, формирования личности. От родителей, особенно от матери, это требует колоссальных внутренних ресурсов. Поэтому роль матерей, тем более многодетных, нельзя недооценивать.</w:t>
      </w:r>
    </w:p>
    <w:p w14:paraId="0B91089F" w14:textId="77777777" w:rsidR="00541CE2" w:rsidRPr="003234DB" w:rsidRDefault="00541CE2" w:rsidP="00541CE2">
      <w:r w:rsidRPr="003234DB">
        <w:t>Президент Владимир Путин 1 апреля подписал закон о бесплатной юридической помощи для многодетных семей. Речь идёт о семьях, где воспитывают трёх и более детей в возрасте до 18 лет, или до 23 лет, если это студенты-очники. Среди авторов документа - сенаторы Инна Святенко, Андрей Клишас, Елена Перминова, Дарья Лантратова, Ольга Бас и Айрат Гибатдинов.</w:t>
      </w:r>
    </w:p>
    <w:p w14:paraId="56048198" w14:textId="77777777" w:rsidR="00541CE2" w:rsidRPr="003234DB" w:rsidRDefault="00541CE2" w:rsidP="00541CE2">
      <w:r w:rsidRPr="003234DB">
        <w:t>Председатель СФ Валентина Матвиенко говорила, что в России нужно сосредоточить все ресурсы, возможности и льготы на третьем ребёнке и последующих детях, чтобы получить суммарный коэффициент рождаемости 2,1 и 2,3. Она обратила внимание, что материнский капитал за второго и третьего ребёнка значительно меньше, чем за первого. При этом критерии, по которым сейчас выплачивают пособия семьям, не мотивируют родителей больше зарабатывать, поскольку в этом случае они просто потеряют право на выплаты.</w:t>
      </w:r>
    </w:p>
    <w:p w14:paraId="05EC8927" w14:textId="77777777" w:rsidR="00541CE2" w:rsidRDefault="00541CE2" w:rsidP="00541CE2">
      <w:hyperlink r:id="rId35" w:history="1">
        <w:r w:rsidRPr="003234DB">
          <w:rPr>
            <w:rStyle w:val="a3"/>
          </w:rPr>
          <w:t>https://senatinform.ru/news/mnogodetnym_materyam_planiruyut_povysit_pensii/</w:t>
        </w:r>
      </w:hyperlink>
      <w:r w:rsidRPr="003234DB">
        <w:t xml:space="preserve"> </w:t>
      </w:r>
    </w:p>
    <w:p w14:paraId="5E5643FB" w14:textId="77777777" w:rsidR="00BE09C6" w:rsidRDefault="00BE09C6" w:rsidP="00BE09C6">
      <w:pPr>
        <w:pStyle w:val="2"/>
      </w:pPr>
      <w:bookmarkStart w:id="106" w:name="_Toc195250493"/>
      <w:r>
        <w:t>Мир новостей, 09.04.2025, Пенсии будут индексировать по-новому</w:t>
      </w:r>
      <w:bookmarkEnd w:id="106"/>
    </w:p>
    <w:p w14:paraId="2E7AD179" w14:textId="77777777" w:rsidR="00BE09C6" w:rsidRDefault="00BE09C6" w:rsidP="001650A5">
      <w:pPr>
        <w:pStyle w:val="3"/>
      </w:pPr>
      <w:bookmarkStart w:id="107" w:name="_Toc195250494"/>
      <w:r>
        <w:t>С 2026 года в России будет введена двухэтапная индексация страховых пенсий, как сообщил премьер-министр Михаил Мишустин в своем отчете в Госдуме. По его словам, индексация будет происходить дважды в год: с 1 февраля ее проведут по инфляции предыдущего года, а с 1 апреля - с учетом роста доходов Социального фонда.</w:t>
      </w:r>
      <w:bookmarkEnd w:id="107"/>
    </w:p>
    <w:p w14:paraId="38C2C7E7" w14:textId="77777777" w:rsidR="00BE09C6" w:rsidRDefault="00BE09C6" w:rsidP="00BE09C6">
      <w:r>
        <w:t>В этом году страховые пенсии уже были проиндексированы с 1 января на 7,3 процента. Но, учитывая, что инфляция за прошлый год составила 9,5 процента, президент Владимир Путин дал поручение пересчитать пенсии с учетом этого показателя, что привело к дополнительной индексации.</w:t>
      </w:r>
    </w:p>
    <w:p w14:paraId="237BC48F" w14:textId="77777777" w:rsidR="00BE09C6" w:rsidRDefault="00BE09C6" w:rsidP="00BE09C6">
      <w:r>
        <w:t xml:space="preserve">А со следующего года такое положение уже узаконено. «Это общая норма, которая действовала до пенсионной реформы 2018 года. И раньше в пенсионном законодательстве было прописано, что с 1 февраля страховые пенсии индексируются, а с 1 апреля вторая индексация в зависимости от возможностей бюджета Пенсионного фонда, - объяснил председатель Комитета Госдумы по труду, социальной политике и </w:t>
      </w:r>
      <w:r>
        <w:lastRenderedPageBreak/>
        <w:t>делам ветеранов Ярослав Нилов. - На переходный период были заложены коэффициенты индексации, но в связи с различными обстоятельствами в экономике эти коэффициенты пересматривались». Поэтому, по словам депутата, до 2025 года индексация была один раз - 1 января.</w:t>
      </w:r>
    </w:p>
    <w:p w14:paraId="5E305B0B" w14:textId="77777777" w:rsidR="00BE09C6" w:rsidRDefault="00BE09C6" w:rsidP="00BE09C6">
      <w:r>
        <w:t>При этом, как считает Нилов, правильно было бы сохранить такую модель: 1 января - индексация на уровень прогноза инфляции, а 1 февраля - доиндексация до уровня фактической инфляции за прошлый год. Однако на деле планируется индексировать пенсии по инфляции предыдущего года, то есть по архивным сведениям, а вторая индексация будет зависеть от доходов Социального фонда, а не исходить из нужд пенсионеров.</w:t>
      </w:r>
    </w:p>
    <w:p w14:paraId="00219E93" w14:textId="77777777" w:rsidR="00BE09C6" w:rsidRDefault="00BE09C6" w:rsidP="00BE09C6">
      <w:r>
        <w:t>Вопросы остаются. Эксперты обсуждают решение правительства. Плюсы очевидны - любая копеечка будет пенсионеру к месту, особенно учитывая постоянный рост цен. Но занимательная математика может перечеркнуть плюсы.</w:t>
      </w:r>
    </w:p>
    <w:p w14:paraId="24CD1E42" w14:textId="77777777" w:rsidR="00BE09C6" w:rsidRDefault="00BE09C6" w:rsidP="00BE09C6">
      <w:r>
        <w:t>Смотрите. Если индексация по прошлогодней инфляции, то цифра явно не будут соответствовать дню сегодняшнему, иными словами, будет отставать. Если индексацию назначат по прогнозу, то не факт, что этот прогноз совпадет с реальностью. Росстат покажет одну цифру, а жизнь - другую. И все - поезд ушел, догонять пенсионеров, чтобы вручить добавку, никто не будет. Это по первой индексации.</w:t>
      </w:r>
    </w:p>
    <w:p w14:paraId="6C0E8DF0" w14:textId="77777777" w:rsidR="00BE09C6" w:rsidRDefault="00BE09C6" w:rsidP="00BE09C6">
      <w:r>
        <w:t>Вторая индексация привязана к доходам Социального фонда, то есть тоже не железобетонная гарантия. Если экономику заштормит, то и эта часть может оказаться чисто символической.</w:t>
      </w:r>
    </w:p>
    <w:p w14:paraId="05680EC0" w14:textId="77777777" w:rsidR="00BE09C6" w:rsidRDefault="00BE09C6" w:rsidP="00BE09C6">
      <w:r>
        <w:t>Не забудьте и про человеческий фактор, то есть про бюрократию. Чтобы дважды в год пересчитывать миллионы выплат, нужны большие усилия. Поэтому немудрено, если будут сбои в системе и различные накладки. Цифровые технологии пока у нас работают отнюдь не как часы.</w:t>
      </w:r>
    </w:p>
    <w:p w14:paraId="040A9839" w14:textId="77777777" w:rsidR="00BE09C6" w:rsidRDefault="00BE09C6" w:rsidP="00BE09C6">
      <w:r>
        <w:t>И последнее. Такая индексация коснется лишь неработающих пенсионеров. Для тех, кто продолжит работу, пока двухэтапная индексация не прописана.</w:t>
      </w:r>
    </w:p>
    <w:p w14:paraId="257E663A" w14:textId="77777777" w:rsidR="00BE09C6" w:rsidRPr="003234DB" w:rsidRDefault="00BE09C6" w:rsidP="00BE09C6">
      <w:r>
        <w:t>Конечно, было бы проще и честнее просто увеличить пенсии в два раза, но наши чиновники предпочитают занимательную математику, чтобы никто ничего не понял и совсем запутался. Сейчас средняя страховая пенсия по старости - 24,9 тысячи рублей. После двухэтапной индексации в 2026 году она, по прогнозам, вырастет до 25,7-26 тысяч - точные цифры зависят от инфляции и доходов фонда. Для социальных пенсий план другой: с 1 апреля 2025-го их подняли до 15,4 тысячи рублей в среднем, а в 2026-м добавят еще, но по старой схеме - раз в год.</w:t>
      </w:r>
    </w:p>
    <w:p w14:paraId="7D24764A" w14:textId="77777777" w:rsidR="00637E2B" w:rsidRPr="003234DB" w:rsidRDefault="00637E2B" w:rsidP="00637E2B">
      <w:pPr>
        <w:pStyle w:val="2"/>
      </w:pPr>
      <w:bookmarkStart w:id="108" w:name="_Toc195250495"/>
      <w:r w:rsidRPr="003234DB">
        <w:lastRenderedPageBreak/>
        <w:t>Подмосковье сегодня, 10.04.2025, Стало известно, в каких случаях граждане России могут остаться без пенсии</w:t>
      </w:r>
      <w:bookmarkEnd w:id="108"/>
    </w:p>
    <w:p w14:paraId="7ADAF010" w14:textId="77777777" w:rsidR="00637E2B" w:rsidRPr="003234DB" w:rsidRDefault="00637E2B" w:rsidP="001650A5">
      <w:pPr>
        <w:pStyle w:val="3"/>
      </w:pPr>
      <w:bookmarkStart w:id="109" w:name="_Toc195250496"/>
      <w:r w:rsidRPr="003234DB">
        <w:t>Не секрет, что пенсия начисляется в зависимости от рабочего стажа человека. Но что, если всю жизнь гражданин проработал на себя или не по трудовому договору, стоит ли ждать пенсионные выплаты в данном случае? Можно ли совсем остаться без пенсии на старости лет и в каких случаях, интернет-изданию «Подмосковье сегодня» рассказала доктор экономических наук, профессор РЭУ им. Г.В. Плеханова Наталья Проданова.</w:t>
      </w:r>
      <w:bookmarkEnd w:id="109"/>
    </w:p>
    <w:p w14:paraId="3C388754" w14:textId="77777777" w:rsidR="00637E2B" w:rsidRPr="003234DB" w:rsidRDefault="00637E2B" w:rsidP="00637E2B">
      <w:r w:rsidRPr="003234DB">
        <w:t>Эксперт отметила, что без пенсии государство не оставит никого, однако какую на какую из двух видов выплат можно будет претендовать — страховую или социальную — нужно разобраться.</w:t>
      </w:r>
    </w:p>
    <w:p w14:paraId="5FAC828C" w14:textId="77777777" w:rsidR="00637E2B" w:rsidRPr="003234DB" w:rsidRDefault="00637E2B" w:rsidP="00637E2B">
      <w:r w:rsidRPr="003234DB">
        <w:t>«Получать сразу обе можно, но это, скорее, исключение из правил — единичные случаи, предусмотренные 166-ФЗ «О государственном пенсионном обеспечении в Российской Федерации», когда допускается одновременное получение пенсии, установленной в соответствии с Федеральным законом от 15.12.2001 №166-ФЗ, и страховой пенсии в соответствии с Федеральным законом от 28.12.2013 №400-ФЗ», — пояснила эксперт интернет-изданию «Подмосковье сегодня».</w:t>
      </w:r>
    </w:p>
    <w:p w14:paraId="78191750" w14:textId="77777777" w:rsidR="00637E2B" w:rsidRPr="003234DB" w:rsidRDefault="00637E2B" w:rsidP="00637E2B">
      <w:r w:rsidRPr="003234DB">
        <w:t>Они касаются только отдельных льготных категорий граждан, например, участников ВОВ, нетрудоспособных членов семей граждан, принимавших участие в ликвидации последствий катастрофы на Чернобыльской АЭС в зоне отчуждения, граждан, награжденных знаком «Жителю блокадного Ленинграда», и некоторых других.</w:t>
      </w:r>
    </w:p>
    <w:p w14:paraId="75A04BD3" w14:textId="77777777" w:rsidR="00637E2B" w:rsidRPr="003234DB" w:rsidRDefault="00637E2B" w:rsidP="00637E2B">
      <w:r w:rsidRPr="003234DB">
        <w:t>«Если человек не относится к перечисленным категориям граждан, то может претендовать на получение страховой пенсии по старости при условии достижения определенного возраста (65 лет — мужчины, 60 лет — женщины), наличии не менее 15 лет страхового стажа и не менее 30 так называемых ИПК — индивидуальных пенсионных коэффициентов», — подчеркнула экономист.</w:t>
      </w:r>
    </w:p>
    <w:p w14:paraId="2189CFEC" w14:textId="77777777" w:rsidR="00637E2B" w:rsidRPr="003234DB" w:rsidRDefault="00637E2B" w:rsidP="00637E2B">
      <w:r w:rsidRPr="003234DB">
        <w:t>Эксперт отметила, что для получения страховой пенсии все три перечисленных условия должны быть соблюдены.</w:t>
      </w:r>
    </w:p>
    <w:p w14:paraId="3EFA445C" w14:textId="77777777" w:rsidR="00637E2B" w:rsidRPr="003234DB" w:rsidRDefault="00637E2B" w:rsidP="00637E2B">
      <w:r w:rsidRPr="003234DB">
        <w:t>«В противном случае претендовать на получение страховой пенсии по старости человек просто не сможет. Но и без пенсии точно не останется. Если по какой-либо из причин нет возможности получения страховой пенсии, государством будет назначена социальная пенсия. Но только срок назначения, увы, отсрочен по времени на 5 лет», — продолжила Проданова.</w:t>
      </w:r>
    </w:p>
    <w:p w14:paraId="221D5D08" w14:textId="77777777" w:rsidR="00637E2B" w:rsidRPr="003234DB" w:rsidRDefault="00637E2B" w:rsidP="00637E2B">
      <w:r w:rsidRPr="003234DB">
        <w:t>Это значит, что получить социальную пенсию можно только спустя 5 полных лет с момента достижения пенсионного возраста (возраста назначения страховой пенсии).</w:t>
      </w:r>
    </w:p>
    <w:p w14:paraId="5B86CD0D" w14:textId="77777777" w:rsidR="00637E2B" w:rsidRPr="003234DB" w:rsidRDefault="00637E2B" w:rsidP="00637E2B">
      <w:r w:rsidRPr="003234DB">
        <w:t>«Средний размер социальной пенсии в России в 2025 году с 1 апреля составляет порядка 15,5 тыс. рублей. Для справки — средний размер страховой пенсии по старости превышает уровень социальной пенсии не менее чем в 1,6 раза», — заключила эксперт.</w:t>
      </w:r>
    </w:p>
    <w:p w14:paraId="5D75610F" w14:textId="77777777" w:rsidR="00637E2B" w:rsidRPr="003234DB" w:rsidRDefault="00637E2B" w:rsidP="00637E2B">
      <w:hyperlink r:id="rId36" w:history="1">
        <w:r w:rsidRPr="003234DB">
          <w:rPr>
            <w:rStyle w:val="a3"/>
          </w:rPr>
          <w:t>https://mosregtoday.ru/news/interesnoe/stalo-izvestno-v-kakih-sluchajah-grazhdane-rossii-mogut-ostatsja-bez-pensii/</w:t>
        </w:r>
      </w:hyperlink>
      <w:r w:rsidRPr="003234DB">
        <w:t xml:space="preserve"> </w:t>
      </w:r>
    </w:p>
    <w:p w14:paraId="7B196785" w14:textId="77777777" w:rsidR="00941FC8" w:rsidRPr="003234DB" w:rsidRDefault="00941FC8" w:rsidP="00941FC8">
      <w:pPr>
        <w:pStyle w:val="2"/>
      </w:pPr>
      <w:bookmarkStart w:id="110" w:name="_Toc195250497"/>
      <w:r w:rsidRPr="003234DB">
        <w:lastRenderedPageBreak/>
        <w:t>PRIMPRESS, 10.04.2025, «Хватит на 3-4 месяца». Пенсионерам дадут это помимо пенсии в мае</w:t>
      </w:r>
      <w:bookmarkEnd w:id="110"/>
    </w:p>
    <w:p w14:paraId="18A548D0" w14:textId="77777777" w:rsidR="00941FC8" w:rsidRPr="003234DB" w:rsidRDefault="00941FC8" w:rsidP="001650A5">
      <w:pPr>
        <w:pStyle w:val="3"/>
      </w:pPr>
      <w:bookmarkStart w:id="111" w:name="_Toc195250498"/>
      <w:r w:rsidRPr="003234DB">
        <w:t>Пенсионерам рассказали о приятном подарке, который помимо пенсии многие получат в мае. Такой сюрприз ожидает многих пожилых граждан в конце весны, а хватит бонуса в итоге на 3-4 месяца использования. Об этом рассказала пенсионный эксперт Анастасия Киреева, сообщает PRIMPRESS.</w:t>
      </w:r>
      <w:bookmarkEnd w:id="111"/>
    </w:p>
    <w:p w14:paraId="17E711D5" w14:textId="77777777" w:rsidR="00941FC8" w:rsidRPr="003234DB" w:rsidRDefault="00941FC8" w:rsidP="00941FC8">
      <w:r w:rsidRPr="003234DB">
        <w:t>По ее словам, речь идет о сюрпризе, который приготовили для пенсионеров благотворительные организации. Новая волна подарков для нуждающихся пожилых граждан ожидается в мае. К примеру, в Иркутской области помощь окажут тем пенсионерам, которые живут в квартире одни. Они получат продуктовые наборы, которые включают в себя все необходимое.</w:t>
      </w:r>
    </w:p>
    <w:p w14:paraId="16A3C9AF" w14:textId="77777777" w:rsidR="00941FC8" w:rsidRPr="003234DB" w:rsidRDefault="00941FC8" w:rsidP="00941FC8">
      <w:r w:rsidRPr="003234DB">
        <w:t>Отмечается, что вес такого набора составляет сразу 12 килограммов, и в него входят макароны, крупы, масло, сладости, консервы, чай, сахар и другие наименования. При разумном использовании такого набора хватит на 3-4 месяца, тем более что большинство продуктов там хранится долго.</w:t>
      </w:r>
    </w:p>
    <w:p w14:paraId="247D05FC" w14:textId="77777777" w:rsidR="00941FC8" w:rsidRPr="003234DB" w:rsidRDefault="00941FC8" w:rsidP="00941FC8">
      <w:r w:rsidRPr="003234DB">
        <w:t>«У многих пенсионеров, которые живут одни и по определенным причинам остались без помощи от детей или внуков, львиная доля пенсии уходит на лекарства и оплату услуг ЖКХ. А потому такая помощь для них будет очень существенной», – добавила эксперт.</w:t>
      </w:r>
    </w:p>
    <w:p w14:paraId="6B5B4BFE" w14:textId="77777777" w:rsidR="00941FC8" w:rsidRPr="003234DB" w:rsidRDefault="00941FC8" w:rsidP="00941FC8">
      <w:r w:rsidRPr="003234DB">
        <w:t>Информацию о тех, кто нуждается в поддержке, волонтеры будут находить у социальных центров. Но также планируют работать и по заявкам от самих пенсионеров.</w:t>
      </w:r>
    </w:p>
    <w:p w14:paraId="287F3900" w14:textId="77777777" w:rsidR="00941FC8" w:rsidRPr="003234DB" w:rsidRDefault="00941FC8" w:rsidP="00941FC8">
      <w:hyperlink r:id="rId37" w:history="1">
        <w:r w:rsidRPr="003234DB">
          <w:rPr>
            <w:rStyle w:val="a3"/>
          </w:rPr>
          <w:t>https://primpress.ru/article/122214</w:t>
        </w:r>
      </w:hyperlink>
      <w:r w:rsidRPr="003234DB">
        <w:t xml:space="preserve"> </w:t>
      </w:r>
    </w:p>
    <w:p w14:paraId="33BA73DE" w14:textId="77777777" w:rsidR="007F5D09" w:rsidRPr="003234DB" w:rsidRDefault="007F5D09" w:rsidP="007F5D09">
      <w:pPr>
        <w:pStyle w:val="2"/>
      </w:pPr>
      <w:bookmarkStart w:id="112" w:name="_Toc195250499"/>
      <w:r w:rsidRPr="003234DB">
        <w:t>Накануне.ру, 10.04.2025, Реформа накопительных пенсий: почти 2,5 трлн рублей "накопили" посредники, а не пенсионеры</w:t>
      </w:r>
      <w:bookmarkEnd w:id="112"/>
      <w:r w:rsidRPr="003234DB">
        <w:t xml:space="preserve"> </w:t>
      </w:r>
    </w:p>
    <w:p w14:paraId="12FBCE56" w14:textId="77777777" w:rsidR="007F5D09" w:rsidRPr="003234DB" w:rsidRDefault="007F5D09" w:rsidP="001650A5">
      <w:pPr>
        <w:pStyle w:val="3"/>
      </w:pPr>
      <w:bookmarkStart w:id="113" w:name="_Toc195250500"/>
      <w:r w:rsidRPr="003234DB">
        <w:t>Выступление депутата Госдумы Оксаны Дмитриевой на Московском экономическом форуме 1 апреля.</w:t>
      </w:r>
      <w:bookmarkEnd w:id="113"/>
    </w:p>
    <w:p w14:paraId="6127860B" w14:textId="77777777" w:rsidR="007F5D09" w:rsidRPr="003234DB" w:rsidRDefault="007F5D09" w:rsidP="007F5D09">
      <w:r w:rsidRPr="003234DB">
        <w:t>У нас бесконечно реформировалась пенсионная система. Каждый раз следующая реформа объявлялась и декларировалась цель улучшения пенсионного обеспечения, повышения уровня пенсии. И каждый раз, наоборот, после начала и старта очередной пенсионной реформы положение пенсионеров, а это треть наших граждан, ухудшалось.</w:t>
      </w:r>
    </w:p>
    <w:p w14:paraId="444E34CE" w14:textId="77777777" w:rsidR="007F5D09" w:rsidRPr="003234DB" w:rsidRDefault="007F5D09" w:rsidP="007F5D09">
      <w:r w:rsidRPr="003234DB">
        <w:t>Изменения в этой сфере происходят последние 20 с лишним лет. Первая реформа — самый масштабный обман в социальной сфере, это переход к частично накопительной пенсионной системе, который был осуществлен в 2002 году. А плоды реформы увидим в 2026 году, когда первая массовая когорта людей, у которых есть обязательный накопительный элемент — это женщины 1967 года рождения — начнут выходить на пенсию. В 2015 году началась реформа перехода в так называемый ИПК (индивидуальный пенсионный коэффициент), в народе получивший название "баллы". В 2016 году произошла заморозка индексации пенсии работающим пенсионерам. И повышение пенсионного возраста в 2019 году было уже апогеем всего этого.</w:t>
      </w:r>
    </w:p>
    <w:p w14:paraId="074C9064" w14:textId="77777777" w:rsidR="007F5D09" w:rsidRPr="003234DB" w:rsidRDefault="007F5D09" w:rsidP="007F5D09">
      <w:r w:rsidRPr="003234DB">
        <w:lastRenderedPageBreak/>
        <w:t>Посмотрим, как все происходившее сказывалось на относительном уровне пенсионного обеспечения. Все знают, есть такой показатель — отношение среднего размера пенсии к средней заработной плате. И вот на графике представлены периоды. Синим отмечены периоды относительного роста или стабильности коэффициента замещения, а красным — это периоды снижения.</w:t>
      </w:r>
    </w:p>
    <w:p w14:paraId="1F4BFFBB" w14:textId="77777777" w:rsidR="007F5D09" w:rsidRPr="003234DB" w:rsidRDefault="00F14E20" w:rsidP="007F5D09">
      <w:r>
        <w:rPr>
          <w:noProof/>
        </w:rPr>
        <w:pict w14:anchorId="09EE955C">
          <v:shape id="_x0000_i1258" type="#_x0000_t75" alt="" style="width:456.75pt;height:273.75pt;mso-width-percent:0;mso-height-percent:0;mso-width-percent:0;mso-height-percent:0">
            <v:imagedata r:id="rId38" o:title="ФедералПресс"/>
          </v:shape>
        </w:pict>
      </w:r>
    </w:p>
    <w:p w14:paraId="419E73A3" w14:textId="77777777" w:rsidR="007F5D09" w:rsidRPr="003234DB" w:rsidRDefault="007F5D09" w:rsidP="007F5D09">
      <w:r w:rsidRPr="003234DB">
        <w:t>Исторический минимум в отношении коэффициента замещения, самый низкий уровень пенсионного обеспечения, был в 2007 году, кстати, это год пика экономического роста, один из самых благоприятных в смысле экономики и цен на нефть годов, коэффициент — 22,8%. И мы сейчас идем снова к этому же историческому минимуму. Заканчивается график в 2024 году, у нас отношение средней пенсии к средней зарплате 23,8%.</w:t>
      </w:r>
    </w:p>
    <w:p w14:paraId="76C711B9" w14:textId="77777777" w:rsidR="007F5D09" w:rsidRPr="003234DB" w:rsidRDefault="007F5D09" w:rsidP="007F5D09">
      <w:r w:rsidRPr="003234DB">
        <w:t>Теперь смотрим, когда у нас начинается падение. 2002 год — начинается снижение коэффициента замещения. Реформа перехода к накопительной пенсионной системе и изъятие средств из пенсионной системы на выплату текущих пенсий для того, чтобы якобы накопить будущим пенсионерам.</w:t>
      </w:r>
    </w:p>
    <w:p w14:paraId="4DFFDA6C" w14:textId="77777777" w:rsidR="007F5D09" w:rsidRPr="003234DB" w:rsidRDefault="007F5D09" w:rsidP="007F5D09">
      <w:r w:rsidRPr="003234DB">
        <w:t>Следующее снижение, как мы видим, начинается с 2015 года, это переход к баллам, это изменение порядка начисления пенсии работающим пенсионерам, пока еще не заморозка, а просто ограничение при перерасчете в 3 балла, это уже дает снижение. Затем заморозка индексации пенсии и заморозка работающим пенсионерам, недоиндексация всем остальным.</w:t>
      </w:r>
    </w:p>
    <w:p w14:paraId="6B6B3095" w14:textId="77777777" w:rsidR="007F5D09" w:rsidRPr="003234DB" w:rsidRDefault="007F5D09" w:rsidP="007F5D09">
      <w:r w:rsidRPr="003234DB">
        <w:t>Факторы, которые вызывают снижение размера пенсии — это не только отставание в индексации, но это еще многочисленные реформы, которые так или иначе ограничивают пенсионное обеспечение и уменьшение доли тех, кто по законодательству имел право на две пенсии: это участники Великой Отечественной войны, жители блокадного Ленинграда, просто их количество, к сожалению, уменьшается.</w:t>
      </w:r>
    </w:p>
    <w:p w14:paraId="0A33ABAF" w14:textId="77777777" w:rsidR="007F5D09" w:rsidRPr="003234DB" w:rsidRDefault="007F5D09" w:rsidP="007F5D09">
      <w:r w:rsidRPr="003234DB">
        <w:lastRenderedPageBreak/>
        <w:t>Теперь посмотрим, как мы дошли до жизни такой. Анализируем последний период с 2015 года по 2024 год. Рост средней заработной платы в 2,7 раза, то есть практически в три раза, индексация пенсии — всего в два раза.</w:t>
      </w:r>
    </w:p>
    <w:p w14:paraId="7B4E0D3F" w14:textId="77777777" w:rsidR="007F5D09" w:rsidRPr="003234DB" w:rsidRDefault="00F14E20" w:rsidP="007F5D09">
      <w:r>
        <w:rPr>
          <w:noProof/>
        </w:rPr>
        <w:pict w14:anchorId="20E4AF82">
          <v:shape id="_x0000_i1259" type="#_x0000_t75" alt="" style="width:454.5pt;height:258pt;mso-width-percent:0;mso-height-percent:0;mso-width-percent:0;mso-height-percent:0">
            <v:imagedata r:id="rId39" o:title="ФедералПресс"/>
          </v:shape>
        </w:pict>
      </w:r>
    </w:p>
    <w:p w14:paraId="7C5F1E52" w14:textId="77777777" w:rsidR="007F5D09" w:rsidRPr="003234DB" w:rsidRDefault="007F5D09" w:rsidP="007F5D09">
      <w:r w:rsidRPr="003234DB">
        <w:t>Но не только недоиндексация по отношению к зарплате, но вот посмотрите, как повлияла заморозка индексации пенсии работающим пенсионерам. Разница в пенсиях между работающими и неработающими достигает практически около 5 тыс. руб., и в среднем это тоже оказывает понижающее влияние на средний размер пенсии. И самое главное — будет еще хуже.</w:t>
      </w:r>
    </w:p>
    <w:p w14:paraId="681B3A7B" w14:textId="77777777" w:rsidR="007F5D09" w:rsidRPr="003234DB" w:rsidRDefault="007F5D09" w:rsidP="007F5D09">
      <w:r w:rsidRPr="003234DB">
        <w:t>Как я сказала, в 2026 году мы пожнем все плоды накопительной пенсионной системы, с которой я боролась, начиная с 2001 года, и здесь можно посмотреть, есть наглядные доказательства, как статистические, так и математические, демонстрирующие то, что накопительная система значительно хуже, чем чисто страховая.</w:t>
      </w:r>
    </w:p>
    <w:p w14:paraId="779F62E9" w14:textId="77777777" w:rsidR="007F5D09" w:rsidRPr="003234DB" w:rsidRDefault="007F5D09" w:rsidP="007F5D09">
      <w:r w:rsidRPr="003234DB">
        <w:t>Мы видим последствия на примере нескольких граждан, когда человек платил взносы на накопительные пенсии. При этом чиновники, когда рекламировали эту систему, забыли сказать, что накопительная пенсия — это не плюс к страховой, а вместо страховой. В итоге граждане отчисляли обязательные взносы на накопительную пенсию и потеряли в баллах.</w:t>
      </w:r>
    </w:p>
    <w:p w14:paraId="38A289DE" w14:textId="688CF551" w:rsidR="007F5D09" w:rsidRPr="003234DB" w:rsidRDefault="00546BF9" w:rsidP="00546BF9">
      <w:pPr>
        <w:jc w:val="center"/>
      </w:pPr>
      <w:r>
        <w:rPr>
          <w:noProof/>
        </w:rPr>
        <w:lastRenderedPageBreak/>
        <w:pict w14:anchorId="002DD3D7">
          <v:shape id="_x0000_i1260" type="#_x0000_t75" alt="" style="width:406.5pt;height:211.5pt;mso-width-percent:0;mso-height-percent:0;mso-width-percent:0;mso-height-percent:0">
            <v:imagedata r:id="rId40" o:title="ФедералПресс"/>
          </v:shape>
        </w:pict>
      </w:r>
    </w:p>
    <w:p w14:paraId="4E8FE1FD" w14:textId="6D763D1E" w:rsidR="00637E2B" w:rsidRPr="003234DB" w:rsidRDefault="00546BF9" w:rsidP="00546BF9">
      <w:pPr>
        <w:jc w:val="center"/>
      </w:pPr>
      <w:r>
        <w:rPr>
          <w:noProof/>
        </w:rPr>
        <w:pict w14:anchorId="792488C3">
          <v:shape id="_x0000_i1261" type="#_x0000_t75" alt="" style="width:406.5pt;height:233.25pt;mso-width-percent:0;mso-height-percent:0;mso-width-percent:0;mso-height-percent:0">
            <v:imagedata r:id="rId41" o:title="ФедералПресс"/>
          </v:shape>
        </w:pict>
      </w:r>
    </w:p>
    <w:p w14:paraId="00DD86AC" w14:textId="77777777" w:rsidR="007F5D09" w:rsidRPr="003234DB" w:rsidRDefault="007F5D09" w:rsidP="007F5D09">
      <w:r w:rsidRPr="003234DB">
        <w:t>Ну и вот тут посчитано, кто, сколько этих баллов и как потерял. Для некоторых это будет критично. Они просто не будут иметь 30 баллов, когда им надо будет выходить на пенсию. Для других это просто уменьшение размера пенсии, которая будет с каждым годом накапливаться, накапливаться и накапливаться. Здесь разные исчисления, кто сколько потерял и кому сколько нужно будет отрабатывать лично эту накопительную пенсионную систему.</w:t>
      </w:r>
    </w:p>
    <w:p w14:paraId="4D842D34" w14:textId="77777777" w:rsidR="007F5D09" w:rsidRPr="003234DB" w:rsidRDefault="007F5D09" w:rsidP="007F5D09">
      <w:r w:rsidRPr="003234DB">
        <w:t xml:space="preserve">Но в экономике, в деньгах, так же как и в физике, есть закон сохранения энергии. Деньги никуда не исчезают. Если их от кого-то отняли, то кому-то их дали. Давайте мы посмотрим, что у нас в итоге — взносы, уплаченные на накопительную часть пенсии с 2002 по 2013 включительно, около 2,5 трлн руб. При этом по моему запросу Минфин ответил, что на данный момент времени сформировано пенсионных накоплений, то есть с учетом доходности — 5,6 трлн руб. Но если все пересчитать по тем заявленным коэффициентам доходности, которые тоже мне были представлены по депутатскому запросу, то должно быть 7,5 трлн руб. Если пересчитать по тем коэффициентам, по </w:t>
      </w:r>
      <w:r w:rsidRPr="003234DB">
        <w:lastRenderedPageBreak/>
        <w:t>которым рассчитывается страховой пенсионный капитал, по коэффициентам индексации страхового капитала, то есть если вообще ничего не делать, то эквивалент должен быть 8 трлн.</w:t>
      </w:r>
    </w:p>
    <w:p w14:paraId="62C710FC" w14:textId="77777777" w:rsidR="007F5D09" w:rsidRPr="003234DB" w:rsidRDefault="007F5D09" w:rsidP="007F5D09">
      <w:r w:rsidRPr="003234DB">
        <w:t>Таким образом, получается, что выгода финансовых посредников — это ВЭБ и НПФ — 2,4 трлн рублей. И нет, это не обслуживание. Это просто их выгода. То есть при индексации расчетного капитала или индексации пенсии она тоже запаздывает от роста ВВП, но она все-таки как-то к нему приближается. А тут получается, что накопительные пенсии прирастают существенно меньше, чем рост ВВП, чем позволяет экономика. Естественно, если вы не даете это на пенсии, то этими же деньгами вы пользуетесь, они у вас лежат.</w:t>
      </w:r>
    </w:p>
    <w:p w14:paraId="09E38AD6" w14:textId="6ADC3D46" w:rsidR="007F5D09" w:rsidRPr="003234DB" w:rsidRDefault="00546BF9" w:rsidP="00546BF9">
      <w:pPr>
        <w:jc w:val="center"/>
      </w:pPr>
      <w:r>
        <w:rPr>
          <w:noProof/>
        </w:rPr>
        <w:pict w14:anchorId="099FA0BF">
          <v:shape id="_x0000_i1262" type="#_x0000_t75" alt="" style="width:414pt;height:255pt;mso-width-percent:0;mso-height-percent:0;mso-width-percent:0;mso-height-percent:0">
            <v:imagedata r:id="rId42" o:title="ФедералПресс"/>
          </v:shape>
        </w:pict>
      </w:r>
    </w:p>
    <w:p w14:paraId="7951EDCF" w14:textId="77777777" w:rsidR="007F5D09" w:rsidRPr="003234DB" w:rsidRDefault="007F5D09" w:rsidP="007F5D09">
      <w:r w:rsidRPr="003234DB">
        <w:t xml:space="preserve">Получается ситуация следующая: у нас все время, начиная с 2002 года, прижимали так или иначе пенсионеров: то замораживали индексацию работающим пенсионерам, то не доиндексировали пенсии, говоря, что у нас сложная ситуация, и все такое прочее. Но при этом почти 2,5 трлн рублей не шли на текущие пенсии с 2002 по 2013 год и дальше! И это ухудшило положение пенсионеров тогда, мы видели с вами, уменьшилось их пенсионное обеспечение, и заведомо ухудшает положение всех пенсионеров после 1967 года рождения, которые будут выходить на пенсию. Но деньги по-прежнему остаются там, и в ВЭБ, и в </w:t>
      </w:r>
      <w:r w:rsidRPr="00546BF9">
        <w:rPr>
          <w:b/>
          <w:bCs/>
        </w:rPr>
        <w:t>НПФ</w:t>
      </w:r>
      <w:r w:rsidRPr="003234DB">
        <w:t>.</w:t>
      </w:r>
    </w:p>
    <w:p w14:paraId="571D15A2" w14:textId="2B4657D4" w:rsidR="007F5D09" w:rsidRPr="003234DB" w:rsidRDefault="007F5D09" w:rsidP="007F5D09">
      <w:r w:rsidRPr="003234DB">
        <w:t xml:space="preserve">И бесконечно разные новые идеи выдвигаются: долгосрочное сбережение граждан, дополнительное софинансирование компаний, чтобы никто не вспомнил </w:t>
      </w:r>
      <w:r w:rsidR="00546BF9" w:rsidRPr="003234DB">
        <w:t>об этих деньгах,</w:t>
      </w:r>
      <w:r w:rsidRPr="003234DB">
        <w:t xml:space="preserve"> и никто их не потребовал назад. Поэтому, если говорить о традиционных ценностях, то вообще-то традиционная ценность российская, русская — это вообще справедливость и отсутствие обмана. Хотя, когда я делала расчеты, моя помощница сказала, мол, Оксана Генриховна, а зачем вы считаете, спросите любого человека на улице — обманут пенсионеров или нет? Он вам без всяких расчетов скажет, что обманут. Но так нельзя, потому что это имеет огромные отрицательные следствия.</w:t>
      </w:r>
    </w:p>
    <w:p w14:paraId="11D3D660" w14:textId="77777777" w:rsidR="007F5D09" w:rsidRPr="003234DB" w:rsidRDefault="007F5D09" w:rsidP="007F5D09">
      <w:r w:rsidRPr="003234DB">
        <w:lastRenderedPageBreak/>
        <w:t>Когда повышали пенсионный возраст, я говорила, что это скажется на демографии. Потому что женщины-пенсионерки в 55 лет могли уйти на пенсию и сидеть с детьми, с внуками. Это наша российская традиция. У нас бабушки сидят с детьми и дают возможность молодым работать, а теперь они должны отрабатывать в лучшем случае до 60 лет, а когда выяснится, что у них еще баллов нет с накопителями пенсии, то вообще до 65 лет. Вот отдаленное следствие.</w:t>
      </w:r>
    </w:p>
    <w:p w14:paraId="06D3D148" w14:textId="77777777" w:rsidR="007F5D09" w:rsidRPr="003234DB" w:rsidRDefault="007F5D09" w:rsidP="007F5D09">
      <w:r w:rsidRPr="003234DB">
        <w:t>В социальной политике все взаимосвязано, как в человеческом организме. Нажали на что-то — что-то ухудшили, где-то перегнули палку, это обязательно где-то вылезет.</w:t>
      </w:r>
    </w:p>
    <w:p w14:paraId="071077AC" w14:textId="77777777" w:rsidR="00111D7C" w:rsidRPr="003234DB" w:rsidRDefault="007F5D09" w:rsidP="007F5D09">
      <w:hyperlink r:id="rId43" w:history="1">
        <w:r w:rsidRPr="003234DB">
          <w:rPr>
            <w:rStyle w:val="a3"/>
          </w:rPr>
          <w:t>https://www.nakanune.ru/articles/123369/</w:t>
        </w:r>
      </w:hyperlink>
    </w:p>
    <w:p w14:paraId="1DCBC406" w14:textId="77777777" w:rsidR="00941FC8" w:rsidRPr="003234DB" w:rsidRDefault="00941FC8" w:rsidP="00941FC8">
      <w:pPr>
        <w:pStyle w:val="2"/>
      </w:pPr>
      <w:bookmarkStart w:id="114" w:name="_Toc195250501"/>
      <w:r w:rsidRPr="003234DB">
        <w:t>Газета.ру, 10.04.2025, Россиянам порекомендовали накопить 69 млн руб., чтобы не работать после 40 лет</w:t>
      </w:r>
      <w:bookmarkEnd w:id="114"/>
      <w:r w:rsidRPr="003234DB">
        <w:t xml:space="preserve"> </w:t>
      </w:r>
    </w:p>
    <w:p w14:paraId="2D2BD90C" w14:textId="77777777" w:rsidR="00941FC8" w:rsidRPr="003234DB" w:rsidRDefault="00941FC8" w:rsidP="001650A5">
      <w:pPr>
        <w:pStyle w:val="3"/>
      </w:pPr>
      <w:bookmarkStart w:id="115" w:name="_Toc195250502"/>
      <w:r w:rsidRPr="003234DB">
        <w:t>Зумеры могут позволить себе не работать после 40 лет, если накопят сумму в 69–90 млн рублей, заявил «Газете.Ru» главный аналитик Neomarkets Олег Калманович.</w:t>
      </w:r>
      <w:bookmarkEnd w:id="115"/>
    </w:p>
    <w:p w14:paraId="0632640D" w14:textId="77777777" w:rsidR="00941FC8" w:rsidRPr="003234DB" w:rsidRDefault="00941FC8" w:rsidP="00941FC8">
      <w:r w:rsidRPr="003234DB">
        <w:t>«Если зумер хочет к 40 годам накопить сумму, достаточную для пассивного дохода, ему придется откладывать примерно 100–150 тыс. рублей в месяц при средней ставке по вкладам в 10–12% годовых. Тогда к 40 годам он накопит 69–90 млн рублей, чего хватит на 30–35 лет при последующих расходах в месяц на уровне средней зарплаты в Москве (примерно 180 тыс. рублей). Если ставка по депозитам ниже, например, 7% годовых, придется экономить уже 150–200 тыс. рублей в месяц, а накопленного капитала хватит примерно на 22–35 лет. Размер накоплений зависит от стратегии инвестирования, инфляции и изменения расходов со временем», — отметил аналитик.</w:t>
      </w:r>
    </w:p>
    <w:p w14:paraId="5634ED29" w14:textId="77777777" w:rsidR="00941FC8" w:rsidRPr="003234DB" w:rsidRDefault="00941FC8" w:rsidP="00941FC8">
      <w:r w:rsidRPr="003234DB">
        <w:t>По его словам, стратегия зумеров «накопить капитал к 40 годам и не работать» имеет плюсы и минусы. Калманович пояснил, что такая стратегия дает финансовую свободу и возможность распоряжаться временем по своему усмотрению, но требует жесткой экономии и несет риски — инфляция, непредвиденные расходы, нестабильность инвестиций. Эксперт сказал, что доходность инвестиций может быть ниже ожидаемой (из-за снижения ключевой ставки), что отодвинет обретение финансовой независимости. Аналитик заключил, что достижение цели возможно при тщательном планировании, диверсификации активов и регулярной корректировке стратегии.</w:t>
      </w:r>
    </w:p>
    <w:p w14:paraId="477B1EB4" w14:textId="77777777" w:rsidR="00941FC8" w:rsidRPr="003234DB" w:rsidRDefault="00941FC8" w:rsidP="00941FC8">
      <w:r w:rsidRPr="003234DB">
        <w:t xml:space="preserve">В последнее время зумеры по всему миру стремятся рано выйти на пенсию — часто к 40 годам. Для достижения этой цели они активно практикуют строгую экономию и инвестирование, что соответствует принципам движения FIRE (Financial Independence, Retire Early — «финансовая независимость, ранний выход на пенсию»). Это движение предполагает значительное сокращение текущих расходов и максимальное увеличение сбережений для обеспечения пассивного дохода в будущем. </w:t>
      </w:r>
    </w:p>
    <w:p w14:paraId="5955ACF1" w14:textId="77777777" w:rsidR="00941FC8" w:rsidRPr="003234DB" w:rsidRDefault="00941FC8" w:rsidP="00941FC8">
      <w:hyperlink r:id="rId44" w:history="1">
        <w:r w:rsidRPr="003234DB">
          <w:rPr>
            <w:rStyle w:val="a3"/>
          </w:rPr>
          <w:t>https://www.gazeta.ru/business/news/2025/04/10/25515992.shtml</w:t>
        </w:r>
      </w:hyperlink>
    </w:p>
    <w:p w14:paraId="46D87351" w14:textId="77777777" w:rsidR="00111D7C" w:rsidRPr="003234DB" w:rsidRDefault="00111D7C" w:rsidP="00111D7C">
      <w:pPr>
        <w:pStyle w:val="251"/>
      </w:pPr>
      <w:bookmarkStart w:id="116" w:name="_Toc99271704"/>
      <w:bookmarkStart w:id="117" w:name="_Toc99318656"/>
      <w:bookmarkStart w:id="118" w:name="_Toc165991076"/>
      <w:bookmarkStart w:id="119" w:name="_Toc62681899"/>
      <w:bookmarkStart w:id="120" w:name="_Toc195250503"/>
      <w:bookmarkEnd w:id="24"/>
      <w:bookmarkEnd w:id="25"/>
      <w:bookmarkEnd w:id="26"/>
      <w:bookmarkEnd w:id="47"/>
      <w:r w:rsidRPr="003234DB">
        <w:lastRenderedPageBreak/>
        <w:t>НОВОСТИ МАКРОЭКОНОМИКИ</w:t>
      </w:r>
      <w:bookmarkEnd w:id="116"/>
      <w:bookmarkEnd w:id="117"/>
      <w:bookmarkEnd w:id="118"/>
      <w:bookmarkEnd w:id="120"/>
    </w:p>
    <w:p w14:paraId="78CCB520" w14:textId="77777777" w:rsidR="0055378E" w:rsidRPr="003234DB" w:rsidRDefault="0055378E" w:rsidP="0055378E">
      <w:pPr>
        <w:pStyle w:val="2"/>
      </w:pPr>
      <w:bookmarkStart w:id="121" w:name="_Toc99271711"/>
      <w:bookmarkStart w:id="122" w:name="_Toc99318657"/>
      <w:bookmarkStart w:id="123" w:name="_Toc195250504"/>
      <w:r w:rsidRPr="003234DB">
        <w:t>Российская газета, 10.04.2025, Ставку осилит идущий</w:t>
      </w:r>
      <w:bookmarkEnd w:id="123"/>
    </w:p>
    <w:p w14:paraId="604D907F" w14:textId="77777777" w:rsidR="0055378E" w:rsidRPr="003234DB" w:rsidRDefault="0055378E" w:rsidP="008115D2">
      <w:pPr>
        <w:pStyle w:val="3"/>
      </w:pPr>
      <w:bookmarkStart w:id="124" w:name="_Toc195250505"/>
      <w:r w:rsidRPr="003234DB">
        <w:t>Председатель Банка России Эльвира Набиуллина отчиталась в Госдуме о работе за минувший год. Для борьбы с инфляцией регулятор повысил ключевую ставку до 21%, настоял на отмене массовой льготной ипотеки, а борьба с мошенниками стала общегосударственным делом: депутаты оперативно голосовали за предложенные ЦБ решения.</w:t>
      </w:r>
      <w:bookmarkEnd w:id="124"/>
    </w:p>
    <w:p w14:paraId="1AAD4C5A" w14:textId="77777777" w:rsidR="0055378E" w:rsidRPr="003234DB" w:rsidRDefault="0055378E" w:rsidP="0055378E">
      <w:r w:rsidRPr="003234DB">
        <w:t>Несмотря на высокую ключевую ставку, рост российской экономики в прошлом году превысил 4%, и в этом году продолжится, но "более умеренным темпом", прогнозирует глава ЦБ. Несмотря на самые мощные в истории санкции, ни экспорт, ни импорт не остановились: Центробанк не допустил заморозки трансграничных платежей. Ситуация даже улучшается, так как ЦБ прорабатывает с дружественными странами технологии, которые позволят россиянам в зарубежных поездках удобно оплачивать товары и услуги отечественными картами "Мир". "Все это было бы невозможно без здоровой, отлаженной финансовой системы и гибкого регулирования, - заметила Эльвира Набиуллина.</w:t>
      </w:r>
    </w:p>
    <w:p w14:paraId="0556E7F9" w14:textId="77777777" w:rsidR="0055378E" w:rsidRPr="003234DB" w:rsidRDefault="0055378E" w:rsidP="0055378E">
      <w:r w:rsidRPr="003234DB">
        <w:t>В мировой торговле происходят "тектонические изменения", и россияне не смогут остаться в стороне от перемен, запущенных тарифной войной президента США Дональда Трампа, добавила глава ЦБ. Но Банк России готов реагировать на все новые вызовы, включая падение цен на нефть.</w:t>
      </w:r>
    </w:p>
    <w:p w14:paraId="720DF5AC" w14:textId="77777777" w:rsidR="0055378E" w:rsidRPr="003234DB" w:rsidRDefault="0055378E" w:rsidP="0055378E">
      <w:r w:rsidRPr="003234DB">
        <w:t>"Мы видим эскалацию тарифных войн. Основной канал влияния может быть через снижение цен на нефть. Потому что если такие тарифные войны будут дальше продолжаться, то это обычно приводит к снижению мировой торговли, мировой экономики и, возможно, спроса на наши энергоносители", - сказала Набиуллина. При этом подавляющее большинство предприятий в России финансово устойчивы, у них есть ресурсы для развития, добавила она.</w:t>
      </w:r>
    </w:p>
    <w:p w14:paraId="1C96CCDC" w14:textId="77777777" w:rsidR="0055378E" w:rsidRPr="003234DB" w:rsidRDefault="0055378E" w:rsidP="0055378E">
      <w:r w:rsidRPr="003234DB">
        <w:t>Макроэкономическая стабильность - это "абсолютная ценность, которую нужно беречь", подчеркнула глава ЦБ.</w:t>
      </w:r>
    </w:p>
    <w:p w14:paraId="603DD3AF" w14:textId="77777777" w:rsidR="0055378E" w:rsidRPr="003234DB" w:rsidRDefault="0055378E" w:rsidP="0055378E">
      <w:r w:rsidRPr="003234DB">
        <w:t>Главными задачами на 2025 год остаются снижение инфляции и борьба с мошенниками. "Полагаем, что в следующий год войдем с текущей инфляцией в близи нашей цели - 4%. Почему важна умеренная инфляция? Это умеренные ставки по кредитам, основа долгосрочных инвестиций и главное - это надежная защита доходов и сбережений граждан, путь к снижению бедности. Мы будем делать все, чтобы мошенничество пошло на спад. Уверена, суммарный эффект от принятых мер уже проявится в этом году", - пообещала Набиуллина.</w:t>
      </w:r>
    </w:p>
    <w:p w14:paraId="3EEED084" w14:textId="77777777" w:rsidR="0055378E" w:rsidRPr="003234DB" w:rsidRDefault="0055378E" w:rsidP="0055378E">
      <w:r w:rsidRPr="003234DB">
        <w:t>Пока проинфляционные факторы преобладают, ЦБ будет следовать логике удержания ключевой ставки, считает профессор Финуниверситета Олег Луняков. "Тем более, что из-за раскручивания "тарифных войн" между странами повышается вероятность снижения глобального спроса на энергоресурсы. А для России это - потенциальное снижение валютной выручки, то есть более дорогой импорт", - отметил он.</w:t>
      </w:r>
    </w:p>
    <w:p w14:paraId="6AC24007" w14:textId="77777777" w:rsidR="00111D7C" w:rsidRPr="003234DB" w:rsidRDefault="0055378E" w:rsidP="0055378E">
      <w:r w:rsidRPr="003234DB">
        <w:lastRenderedPageBreak/>
        <w:t>Цены в прошлом году росли быстрее цели ЦБ как из-за внешних условий, так и из-за высоких расходов бюджета, добавила профессор РЭУ им. Г. В. Плеханова Наталья Челухина. "Это в том числе траты на меры социальной поддержки, они очень важны, но вливания денег в экономику закономерно приводят к повышению спроса на товары и услуги. А их объем ограничен, поэтому растут цены. Инструментарий ЦБ в этой ситуации ограничен. Поэтому мы считаем, что с замедлением инфляции до своей цели Центробанк до конца этого года вряд ли уложится", - считает эксперт.</w:t>
      </w:r>
    </w:p>
    <w:p w14:paraId="391F31D9" w14:textId="77777777" w:rsidR="00587F1A" w:rsidRPr="003234DB" w:rsidRDefault="00587F1A" w:rsidP="00587F1A">
      <w:pPr>
        <w:pStyle w:val="2"/>
      </w:pPr>
      <w:bookmarkStart w:id="125" w:name="_Hlk195250100"/>
      <w:bookmarkStart w:id="126" w:name="_Toc195250506"/>
      <w:r w:rsidRPr="003234DB">
        <w:t>Национальный банковский журнал, 10.04.2025, Аксаков предложил меры для развития фондового рынка как альтернативы банковскому кредитованию</w:t>
      </w:r>
      <w:bookmarkEnd w:id="126"/>
    </w:p>
    <w:p w14:paraId="7CC81B7C" w14:textId="77777777" w:rsidR="00587F1A" w:rsidRPr="003234DB" w:rsidRDefault="00587F1A" w:rsidP="008115D2">
      <w:pPr>
        <w:pStyle w:val="3"/>
      </w:pPr>
      <w:bookmarkStart w:id="127" w:name="_Toc195250507"/>
      <w:r w:rsidRPr="003234DB">
        <w:t>На пленарном заседании Госдумы, посвященном отчету Банка России за 2024 год, председатель комитета по финансовому рынку Анатолий Аксаков заявил о необходимости стимулировать фондовый рынок, чтобы снизить зависимость бизнеса от дорогих банковских кредитов.</w:t>
      </w:r>
      <w:bookmarkEnd w:id="127"/>
    </w:p>
    <w:p w14:paraId="23D35318" w14:textId="77777777" w:rsidR="00587F1A" w:rsidRPr="003234DB" w:rsidRDefault="00587F1A" w:rsidP="00587F1A">
      <w:r w:rsidRPr="003234DB">
        <w:t>По словам парламентария, фондовый рынок способен обеспечить экономику долгосрочными инвестициями, в отличие от банковского кредитования, которое остается дорогим и преимущественно краткосрочным. Даже длинные депозиты, отметил он, не могут служить стабильным источником ликвидности - их доля составляет лишь 3-5%, а вкладчики в любой момент могут забрать средства.</w:t>
      </w:r>
    </w:p>
    <w:p w14:paraId="7D277AAF" w14:textId="77777777" w:rsidR="00587F1A" w:rsidRPr="003234DB" w:rsidRDefault="00587F1A" w:rsidP="00587F1A">
      <w:r w:rsidRPr="003234DB">
        <w:t xml:space="preserve">Одной из ключевых инициатив Аксакова стало предложение ввести налоговые преференции для бизнеса, участвующего в </w:t>
      </w:r>
      <w:r w:rsidRPr="003234DB">
        <w:rPr>
          <w:b/>
        </w:rPr>
        <w:t>программе долгосрочных сбережений</w:t>
      </w:r>
      <w:r w:rsidRPr="003234DB">
        <w:t xml:space="preserve"> (</w:t>
      </w:r>
      <w:r w:rsidRPr="003234DB">
        <w:rPr>
          <w:b/>
        </w:rPr>
        <w:t>ПДС</w:t>
      </w:r>
      <w:r w:rsidRPr="003234DB">
        <w:t xml:space="preserve">). В частности, он предложил снижать налог на прибыль компаний на сумму взносов, перечисленных за сотрудников в </w:t>
      </w:r>
      <w:r w:rsidRPr="003234DB">
        <w:rPr>
          <w:b/>
        </w:rPr>
        <w:t>негосударственные пенсионные фонды</w:t>
      </w:r>
      <w:r w:rsidRPr="003234DB">
        <w:t xml:space="preserve"> (</w:t>
      </w:r>
      <w:r w:rsidRPr="003234DB">
        <w:rPr>
          <w:b/>
        </w:rPr>
        <w:t>НПФ</w:t>
      </w:r>
      <w:r w:rsidRPr="003234DB">
        <w:t xml:space="preserve">). Это, по его мнению, увеличит приток средств в </w:t>
      </w:r>
      <w:r w:rsidRPr="003234DB">
        <w:rPr>
          <w:b/>
        </w:rPr>
        <w:t>НПФ</w:t>
      </w:r>
      <w:r w:rsidRPr="003234DB">
        <w:t xml:space="preserve"> и расширит возможности для долгосрочных инвестиций.</w:t>
      </w:r>
    </w:p>
    <w:p w14:paraId="6E9A89E7" w14:textId="77777777" w:rsidR="00587F1A" w:rsidRPr="003234DB" w:rsidRDefault="00587F1A" w:rsidP="00587F1A">
      <w:r w:rsidRPr="003234DB">
        <w:t>Депутат также обратил внимание на слабое использование российскими компаниями механизмов хеджирования валютных рисков - сегодня страхуется лишь около 10% внешнеторговых сделок. Для решения этой проблемы он предложил активнее внедрять производные финансовые инструменты, включая кредитно-дефолтные свопы (CDS), которые помогут снизить кредитные риски и разгрузить капитал банков.</w:t>
      </w:r>
    </w:p>
    <w:p w14:paraId="39A94659" w14:textId="77777777" w:rsidR="00587F1A" w:rsidRPr="003234DB" w:rsidRDefault="00587F1A" w:rsidP="00587F1A">
      <w:r w:rsidRPr="003234DB">
        <w:t>Отдельно Аксаков затронул тему цифровых финансовых активов (ЦФА), предложив выровнять их налоговый режим с традиционными инструментами и допустить на этот рынок институциональных инвесторов - страховые компании и управляющие активов. «Мы создадим правовую базу, чтобы бизнес мог использовать этот инструмент для развития», - подчеркнул он.</w:t>
      </w:r>
    </w:p>
    <w:p w14:paraId="2DFC9FAC" w14:textId="77777777" w:rsidR="00587F1A" w:rsidRPr="003234DB" w:rsidRDefault="00587F1A" w:rsidP="00587F1A">
      <w:r w:rsidRPr="003234DB">
        <w:t>Эти меры, по мнению парламентария, помогут диверсифицировать источники финансирования экономики, снизив ее зависимость от банковских кредитов и повысив роль фондового рынка в инвестиционном процессе.</w:t>
      </w:r>
    </w:p>
    <w:p w14:paraId="4F864D12" w14:textId="77777777" w:rsidR="0055378E" w:rsidRPr="003234DB" w:rsidRDefault="00587F1A" w:rsidP="00587F1A">
      <w:hyperlink r:id="rId45" w:history="1">
        <w:r w:rsidRPr="003234DB">
          <w:rPr>
            <w:rStyle w:val="a3"/>
          </w:rPr>
          <w:t>https://nbj.ru/news/aksakov-predlozhil-mery-dlya-razvitiya-f/68954/</w:t>
        </w:r>
      </w:hyperlink>
    </w:p>
    <w:p w14:paraId="6E477F3B" w14:textId="77777777" w:rsidR="00395E88" w:rsidRDefault="00395E88" w:rsidP="00395E88">
      <w:pPr>
        <w:pStyle w:val="2"/>
      </w:pPr>
      <w:bookmarkStart w:id="128" w:name="_Hlk195250156"/>
      <w:bookmarkStart w:id="129" w:name="_Toc195250508"/>
      <w:bookmarkEnd w:id="125"/>
      <w:r>
        <w:lastRenderedPageBreak/>
        <w:t>РИА Новости, 10.04.2025, Минфин РФ: 85% финансовых услуг в текущем году предоставляется онлайн</w:t>
      </w:r>
      <w:bookmarkEnd w:id="129"/>
    </w:p>
    <w:p w14:paraId="47E8F684" w14:textId="77777777" w:rsidR="00395E88" w:rsidRDefault="00395E88" w:rsidP="008115D2">
      <w:pPr>
        <w:pStyle w:val="3"/>
      </w:pPr>
      <w:bookmarkStart w:id="130" w:name="_Toc195250509"/>
      <w:r>
        <w:t>Доля предоставленных онлайн финансовых услуг в текущем году составляет 85%, а к 2030 году ожидается, что она достигнет 100%, такие данные представил директор департамента финансовой политики Минфина РФ Алексей Яковлев на Всероссийской научно-практической конференции "Формирование финансовой культуры в условиях цифровизации: смыслы, практики, результаты".</w:t>
      </w:r>
      <w:bookmarkEnd w:id="130"/>
    </w:p>
    <w:p w14:paraId="4F45F800" w14:textId="77777777" w:rsidR="00395E88" w:rsidRDefault="00395E88" w:rsidP="00395E88">
      <w:r>
        <w:t>В ходе выступления на пленарной сессии "Формирование смыслов финансовой культуры в условиях российского образования" Яковлев представил презентацию, в которой был слайд о трансформации поведения клиентов.</w:t>
      </w:r>
    </w:p>
    <w:p w14:paraId="4A47EDDE" w14:textId="77777777" w:rsidR="00395E88" w:rsidRDefault="00395E88" w:rsidP="00395E88">
      <w:r>
        <w:t>Так, согласно презентации, 85% финансовых услуг в РФ в 2025 году предоставляется онлайн, а к 2030 году ожидается, что эта доля достигнет 100%.</w:t>
      </w:r>
    </w:p>
    <w:p w14:paraId="447D3DA2" w14:textId="77777777" w:rsidR="00395E88" w:rsidRDefault="00395E88" w:rsidP="00395E88">
      <w:r>
        <w:t>Кроме того, на слайде отмечается рост спроса на удаленные сервисы и указывается, что большое значение приобретает потребительский опыт, а стоимость и ценность услуги становятся первостепенным фактором.</w:t>
      </w:r>
    </w:p>
    <w:p w14:paraId="13B23D7B" w14:textId="77777777" w:rsidR="00395E88" w:rsidRDefault="00395E88" w:rsidP="00395E88">
      <w:pPr>
        <w:pStyle w:val="2"/>
      </w:pPr>
      <w:bookmarkStart w:id="131" w:name="_Toc195250510"/>
      <w:r>
        <w:t>РИА Новости, 10.04.2025, ЦБ РФ расширил на "Госуслугах" перечень сервисов для участников финрынка</w:t>
      </w:r>
      <w:bookmarkEnd w:id="131"/>
    </w:p>
    <w:p w14:paraId="37ED520E" w14:textId="77777777" w:rsidR="00395E88" w:rsidRDefault="00395E88" w:rsidP="008115D2">
      <w:pPr>
        <w:pStyle w:val="3"/>
      </w:pPr>
      <w:bookmarkStart w:id="132" w:name="_Toc195250511"/>
      <w:r>
        <w:t>Банк России расширил на "Госуслугах" перечень сервисов, доступных финансовым организациям и их акционерам или участникам, сообщается на сайте регулятора.</w:t>
      </w:r>
      <w:bookmarkEnd w:id="132"/>
    </w:p>
    <w:p w14:paraId="2671A9AC" w14:textId="77777777" w:rsidR="00395E88" w:rsidRDefault="00395E88" w:rsidP="00395E88">
      <w:r>
        <w:t>"Банк России расширил на "Госуслугах" перечень сервисов, доступных финансовым организациям и их акционерам или участникам. С помощью подтвержденной учетной записи теперь через портал можно направить регулятору уведомления: о приобретении или получении в доверительное управление более 1% акций или долей кредитной организации", - говорится в сообщении.</w:t>
      </w:r>
    </w:p>
    <w:p w14:paraId="7186E301" w14:textId="77777777" w:rsidR="00395E88" w:rsidRDefault="00395E88" w:rsidP="00395E88">
      <w:r>
        <w:t>Также теперь через портал можно направить ЦБ уведомления о приобретении права распоряжения, владения или доверительного управления акциями или долями профессионального участника рынка ценных бумаг, специализированного депозитария, клиринговой организации, организатора торговли, ломбарда, оператора финансовой платформы.</w:t>
      </w:r>
    </w:p>
    <w:p w14:paraId="5EBF8E0E" w14:textId="77777777" w:rsidR="00395E88" w:rsidRDefault="00395E88" w:rsidP="00395E88">
      <w:r>
        <w:t>Отмечается, что ранее заявители, которые не являются финансовыми организациями, направляли свои уведомления в основном в бумажном виде.</w:t>
      </w:r>
    </w:p>
    <w:p w14:paraId="75B9901D" w14:textId="77777777" w:rsidR="00395E88" w:rsidRDefault="00395E88" w:rsidP="00395E88">
      <w:r>
        <w:t>"Пользователям "Госуслуг" также доступны сервисы по получению информации: об участнике финансового рынка или о паевом инвестиционном фонде; о том, находится ли человек или организация в базах данных о несоответствии требованиям к деловой репутации", - также сообщил регулятор.</w:t>
      </w:r>
    </w:p>
    <w:p w14:paraId="6ADAB15A" w14:textId="77777777" w:rsidR="00395E88" w:rsidRDefault="00395E88" w:rsidP="00395E88">
      <w:pPr>
        <w:pStyle w:val="2"/>
      </w:pPr>
      <w:bookmarkStart w:id="133" w:name="_Toc195250512"/>
      <w:bookmarkEnd w:id="128"/>
      <w:r>
        <w:lastRenderedPageBreak/>
        <w:t>РИА Новости, 10.04.2025, ЦБ РФ рекомендовал краудфандинговым площадкам расширить объем информации для инвесторов</w:t>
      </w:r>
      <w:bookmarkEnd w:id="133"/>
    </w:p>
    <w:p w14:paraId="62D2BD9C" w14:textId="77777777" w:rsidR="00395E88" w:rsidRDefault="00395E88" w:rsidP="008115D2">
      <w:pPr>
        <w:pStyle w:val="3"/>
      </w:pPr>
      <w:bookmarkStart w:id="134" w:name="_Toc195250513"/>
      <w:r>
        <w:t>Банк России рекомендовал операторам инвестиционных платформ раскрывать на своих сайтах информацию о фактической доходности инвесторов по предоставленным займам и доле просроченной задолженности заемщиков в общем объеме обязательств, говорится в сообщении регулятора.</w:t>
      </w:r>
      <w:bookmarkEnd w:id="134"/>
    </w:p>
    <w:p w14:paraId="49C0E383" w14:textId="77777777" w:rsidR="00395E88" w:rsidRDefault="00395E88" w:rsidP="00395E88">
      <w:r>
        <w:t>"Банк России рекомендует операторам инвестиционных платформ раскрывать на своих сайтах информацию о фактической доходности инвесторов по предоставленным займам и доле просроченной задолженности заемщиков в общем объеме обязательств", - говорится в сообщении.</w:t>
      </w:r>
    </w:p>
    <w:p w14:paraId="07E4EA44" w14:textId="77777777" w:rsidR="00395E88" w:rsidRDefault="00395E88" w:rsidP="00395E88">
      <w:r>
        <w:t>При расчете фактической доходности ЦБ РФ предлагает учитывать сумму всех выплат по договорам займа, срок исполнения обязательств по которым уже наступил. Такую информацию следует раскрывать по итогам года не позднее 1 марта.</w:t>
      </w:r>
    </w:p>
    <w:p w14:paraId="73FBE5BA" w14:textId="77777777" w:rsidR="00395E88" w:rsidRDefault="00395E88" w:rsidP="00395E88">
      <w:r>
        <w:t>Сведения о просроченной задолженности заемщиков рекомендуется формировать на конец квартала в разбивке по срокам (от 1 до 90 дней и более 90 дней) и публиковать не позднее одного календарного месяца после отчетной даты.</w:t>
      </w:r>
    </w:p>
    <w:p w14:paraId="21A90529" w14:textId="77777777" w:rsidR="00395E88" w:rsidRDefault="00395E88" w:rsidP="00395E88">
      <w:r>
        <w:t>"Расширение объема информации, доступной для инвесторов, будет способствовать усилению защиты их интересов и позволит им принимать более взвешенные решения", - отмечают в ЦБ.</w:t>
      </w:r>
    </w:p>
    <w:p w14:paraId="6C37C1A5" w14:textId="77777777" w:rsidR="00587F1A" w:rsidRPr="00BE09C6" w:rsidRDefault="00395E88" w:rsidP="00395E88">
      <w:r>
        <w:t>Объем денежных средств, привлеченных на рынке краудфандинга, в 2024 году составил 54 миллиарда рублей, превысив на 62% аналогичный показатель 2023 года. Количество операторов инвестиционных платформ на начало 2025 года составило 93 единицы, говорится в годовом отчете ЦБ РФ.</w:t>
      </w:r>
    </w:p>
    <w:p w14:paraId="329C0E4B" w14:textId="77777777" w:rsidR="00F14E20" w:rsidRPr="003234DB" w:rsidRDefault="00F14E20" w:rsidP="00F14E20">
      <w:pPr>
        <w:pStyle w:val="2"/>
      </w:pPr>
      <w:bookmarkStart w:id="135" w:name="_Toc195250514"/>
      <w:r w:rsidRPr="003234DB">
        <w:t>Известия, 10.04.2025, В помощь маме и папе: в России вводится семейная налоговая выплата</w:t>
      </w:r>
      <w:bookmarkEnd w:id="135"/>
    </w:p>
    <w:p w14:paraId="27DD0EAB" w14:textId="77777777" w:rsidR="00F14E20" w:rsidRPr="003234DB" w:rsidRDefault="00F14E20" w:rsidP="00F14E20">
      <w:pPr>
        <w:pStyle w:val="3"/>
      </w:pPr>
      <w:bookmarkStart w:id="136" w:name="_Toc195250515"/>
      <w:r w:rsidRPr="003234DB">
        <w:t>В среду, 9 апреля, россиянам напомнили о введении в стране семейной налоговой выплаты, которая начнет действовать с 2026 года. Рассчитывать на нее смогут граждане с двумя и более детьми в случае, если их доход на каждого члена семьи оказывается ниже определенного уровня. Подробнее о том, кому положена данная льгота, какие условия необходимы для получения, ее расчете, а также подаче заявления - в материале «Известий».</w:t>
      </w:r>
      <w:bookmarkEnd w:id="136"/>
    </w:p>
    <w:p w14:paraId="66886B2B" w14:textId="77777777" w:rsidR="00F14E20" w:rsidRPr="003234DB" w:rsidRDefault="00F14E20" w:rsidP="00F14E20">
      <w:r w:rsidRPr="003234DB">
        <w:t>Семейная налоговая выплата 2026: кто может получить</w:t>
      </w:r>
    </w:p>
    <w:p w14:paraId="1A84418A" w14:textId="77777777" w:rsidR="00F14E20" w:rsidRPr="003234DB" w:rsidRDefault="00F14E20" w:rsidP="00F14E20">
      <w:r w:rsidRPr="003234DB">
        <w:t>С 1 января 2026 года в России начнет действовать семейная налоговая выплата. Соответствующий закон был подписан президентом РФ Владимиром Путиным 13 июля 2024 года. Обратиться за льготой смогут родители, усыновители, опекуны или попечители детей до 18 или 23 лет, если они получают общее, профессиональное или высшее образование по очной форме.</w:t>
      </w:r>
    </w:p>
    <w:p w14:paraId="5ED31AB5" w14:textId="77777777" w:rsidR="00F14E20" w:rsidRPr="003234DB" w:rsidRDefault="00F14E20" w:rsidP="00F14E20">
      <w:r w:rsidRPr="003234DB">
        <w:lastRenderedPageBreak/>
        <w:t>Граждане, оба родителя, могут рассчитывать на льготу при соблюдении следующих условий:</w:t>
      </w:r>
    </w:p>
    <w:p w14:paraId="63B467D8" w14:textId="77777777" w:rsidR="00F14E20" w:rsidRPr="003234DB" w:rsidRDefault="00F14E20" w:rsidP="00F14E20">
      <w:r w:rsidRPr="003234DB">
        <w:t>- среднедушевой доход семьи не превышает полуторакратный прожиточный минимум на человека в субъекте РФ по месту жительства;</w:t>
      </w:r>
    </w:p>
    <w:p w14:paraId="1B00BE5C" w14:textId="77777777" w:rsidR="00F14E20" w:rsidRPr="003234DB" w:rsidRDefault="00F14E20" w:rsidP="00F14E20">
      <w:r w:rsidRPr="003234DB">
        <w:t>- у заявителя нет задолженностей по уплате алиментов;</w:t>
      </w:r>
    </w:p>
    <w:p w14:paraId="069390B0" w14:textId="77777777" w:rsidR="00F14E20" w:rsidRPr="003234DB" w:rsidRDefault="00F14E20" w:rsidP="00F14E20">
      <w:r w:rsidRPr="003234DB">
        <w:t>- в семье два ребенка и более.</w:t>
      </w:r>
    </w:p>
    <w:p w14:paraId="66226B6E" w14:textId="77777777" w:rsidR="00F14E20" w:rsidRPr="003234DB" w:rsidRDefault="00F14E20" w:rsidP="00F14E20">
      <w:r w:rsidRPr="003234DB">
        <w:t>По подсчетам, данной поддержкой будут охвачены около 4 млн семей, в которых воспитывается более 10 млн детей. Цель льготы заключается в снижении налоговой нагрузки на семьи с детьми.</w:t>
      </w:r>
    </w:p>
    <w:p w14:paraId="51803D57" w14:textId="77777777" w:rsidR="00F14E20" w:rsidRPr="003234DB" w:rsidRDefault="00F14E20" w:rsidP="00F14E20">
      <w:r w:rsidRPr="003234DB">
        <w:t>Таким образом, семьям, попадающим под вышеуказанные условия, будет возвращена часть уплаченного в прошлом году налога. Рассчитываться он будет по ставке в 6%, разница в 7% вернется родителям.</w:t>
      </w:r>
    </w:p>
    <w:p w14:paraId="3FBE1F67" w14:textId="77777777" w:rsidR="00F14E20" w:rsidRPr="003234DB" w:rsidRDefault="00F14E20" w:rsidP="00F14E20">
      <w:r w:rsidRPr="003234DB">
        <w:t>Важно обратить внимание, что при назначении выплаты будут учитываться не только среднедушевой доход, но и имущественная обеспеченность семьи (жилье, автомобиль и другие).</w:t>
      </w:r>
    </w:p>
    <w:p w14:paraId="7BC7825D" w14:textId="77777777" w:rsidR="00F14E20" w:rsidRPr="003234DB" w:rsidRDefault="00F14E20" w:rsidP="00F14E20">
      <w:r w:rsidRPr="003234DB">
        <w:t>Как подать заявление на налоговый вычет, расчет выплаты</w:t>
      </w:r>
    </w:p>
    <w:p w14:paraId="2FE122B9" w14:textId="77777777" w:rsidR="00F14E20" w:rsidRPr="003234DB" w:rsidRDefault="00F14E20" w:rsidP="00F14E20">
      <w:r w:rsidRPr="003234DB">
        <w:t>Для получения выплаты необходимо подать заявление в электронной форме через портал «Госуслуги» или в МФЦ. Также можно обратиться в территориальное отделение Социального фонда.</w:t>
      </w:r>
    </w:p>
    <w:p w14:paraId="6AFDCD46" w14:textId="77777777" w:rsidR="00F14E20" w:rsidRPr="003234DB" w:rsidRDefault="00F14E20" w:rsidP="00F14E20">
      <w:r w:rsidRPr="003234DB">
        <w:t>Заявление необходимо направить с 1 июня по 1 октября года, следующего за тем, в котором уплачен НДФЛ.</w:t>
      </w:r>
    </w:p>
    <w:p w14:paraId="25B8EDDE" w14:textId="77777777" w:rsidR="00F14E20" w:rsidRPr="003234DB" w:rsidRDefault="00F14E20" w:rsidP="00F14E20">
      <w:r w:rsidRPr="003234DB">
        <w:t>Обращение придется подавать ежегодно, автоматическое назначение выплаты не предусмотрено. Соответствующие органы для одобрения заявления будут проверять состав семьи, доходы и имущество.</w:t>
      </w:r>
    </w:p>
    <w:p w14:paraId="428A25CE" w14:textId="77777777" w:rsidR="00F14E20" w:rsidRPr="003234DB" w:rsidRDefault="00F14E20" w:rsidP="00F14E20">
      <w:r w:rsidRPr="003234DB">
        <w:t>Таким образом, родитель с двумя детьми, доход которого составит 70 тыс. рублей в месяц, сможет вернуть себе более 51 тыс. рублей. Размер выплаты будет зависеть от уплаченных налогов и региона проживания и станет индивидуальным для каждой семьи.</w:t>
      </w:r>
    </w:p>
    <w:p w14:paraId="48D9269A" w14:textId="77777777" w:rsidR="00F14E20" w:rsidRPr="003234DB" w:rsidRDefault="00F14E20" w:rsidP="00F14E20">
      <w:r w:rsidRPr="003234DB">
        <w:t>Получение льготы не учитывается при определении права на иные выплаты и при предоставлении мер социальной поддержки, предусмотренных законодательством РФ и ее субъектов.</w:t>
      </w:r>
    </w:p>
    <w:p w14:paraId="4DAAC8D2" w14:textId="77777777" w:rsidR="00F14E20" w:rsidRPr="003234DB" w:rsidRDefault="00F14E20" w:rsidP="00F14E20">
      <w:r w:rsidRPr="003234DB">
        <w:t>Сообщается, что в среднем по стране семья из четырех человек сможет рассчитывать на выплату при общем годовом доходе за 2025 год в размере порядка 1,3 млн рублей на семью.</w:t>
      </w:r>
    </w:p>
    <w:p w14:paraId="2BE70931" w14:textId="77777777" w:rsidR="00F14E20" w:rsidRPr="003234DB" w:rsidRDefault="00F14E20" w:rsidP="00F14E20">
      <w:r w:rsidRPr="003234DB">
        <w:t>Кто не включается при расчете на выплату</w:t>
      </w:r>
    </w:p>
    <w:p w14:paraId="59585BAA" w14:textId="77777777" w:rsidR="00F14E20" w:rsidRPr="003234DB" w:rsidRDefault="00F14E20" w:rsidP="00F14E20">
      <w:r w:rsidRPr="003234DB">
        <w:t>Согласно закону, при определении права на данную налоговую льготу и расчете среднедушевого дохода семьи в ее состав не включаются следующие лица:</w:t>
      </w:r>
    </w:p>
    <w:p w14:paraId="2DC171CF" w14:textId="77777777" w:rsidR="00F14E20" w:rsidRPr="003234DB" w:rsidRDefault="00F14E20" w:rsidP="00F14E20">
      <w:r w:rsidRPr="003234DB">
        <w:t>- лишенные родительских прав, а также имеющие ограничение в них;</w:t>
      </w:r>
    </w:p>
    <w:p w14:paraId="7137DEFF" w14:textId="77777777" w:rsidR="00F14E20" w:rsidRPr="003234DB" w:rsidRDefault="00F14E20" w:rsidP="00F14E20">
      <w:r w:rsidRPr="003234DB">
        <w:t>- граждане на полном государственном обеспечении (исключением являются заявитель и дети под его опекой или попечительством);</w:t>
      </w:r>
    </w:p>
    <w:p w14:paraId="0772E3D0" w14:textId="77777777" w:rsidR="00F14E20" w:rsidRPr="003234DB" w:rsidRDefault="00F14E20" w:rsidP="00F14E20">
      <w:r w:rsidRPr="003234DB">
        <w:lastRenderedPageBreak/>
        <w:t>- военнослужащие, проходящие службу по призыву и обучающиеся в военных образовательных организациях, а также не заключившие контракт о прохождении службы;</w:t>
      </w:r>
    </w:p>
    <w:p w14:paraId="5D9A49C0" w14:textId="77777777" w:rsidR="00F14E20" w:rsidRPr="003234DB" w:rsidRDefault="00F14E20" w:rsidP="00F14E20">
      <w:r w:rsidRPr="003234DB">
        <w:t>- отбывающие наказание в местах лишения свободы, заключенные под стражу, находящиеся в розыске и на принудительном лечении по решению суда;</w:t>
      </w:r>
    </w:p>
    <w:p w14:paraId="030C2485" w14:textId="77777777" w:rsidR="00F14E20" w:rsidRPr="003234DB" w:rsidRDefault="00F14E20" w:rsidP="00F14E20">
      <w:r w:rsidRPr="003234DB">
        <w:t>- безвестно отсутствующие или объявленные умершими;</w:t>
      </w:r>
    </w:p>
    <w:p w14:paraId="03E1A6A9" w14:textId="77777777" w:rsidR="00F14E20" w:rsidRPr="003234DB" w:rsidRDefault="00F14E20" w:rsidP="00F14E20">
      <w:r w:rsidRPr="003234DB">
        <w:t>- а также дети, состоящие в браке (включая несовершеннолетних, детей под опекой или попечительством заявителя и дети до 23 лет, обучающиеся по очной форме обучения).</w:t>
      </w:r>
    </w:p>
    <w:p w14:paraId="02C3588C" w14:textId="77777777" w:rsidR="00F14E20" w:rsidRDefault="00F14E20" w:rsidP="00F14E20">
      <w:hyperlink r:id="rId46" w:history="1">
        <w:r w:rsidRPr="003234DB">
          <w:rPr>
            <w:rStyle w:val="a3"/>
          </w:rPr>
          <w:t>https://iz.ru/1868410/elizaveta-gritcenko/v-pomoshch-mame-i-pape-v-rossii-vvoditsia-semeinaia-nalogovaia-vyplata</w:t>
        </w:r>
      </w:hyperlink>
    </w:p>
    <w:p w14:paraId="320CC948" w14:textId="77777777" w:rsidR="00395E88" w:rsidRPr="00BE09C6" w:rsidRDefault="00395E88" w:rsidP="00395E88"/>
    <w:p w14:paraId="2F92B031" w14:textId="77777777" w:rsidR="00111D7C" w:rsidRPr="003234DB" w:rsidRDefault="00111D7C" w:rsidP="00111D7C">
      <w:pPr>
        <w:pStyle w:val="251"/>
      </w:pPr>
      <w:bookmarkStart w:id="137" w:name="_Toc99271712"/>
      <w:bookmarkStart w:id="138" w:name="_Toc99318658"/>
      <w:bookmarkStart w:id="139" w:name="_Toc165991078"/>
      <w:bookmarkStart w:id="140" w:name="_Toc195250516"/>
      <w:bookmarkEnd w:id="121"/>
      <w:bookmarkEnd w:id="122"/>
      <w:r w:rsidRPr="003234DB">
        <w:lastRenderedPageBreak/>
        <w:t>НОВОСТИ ЗАРУБЕЖНЫХ ПЕНСИОННЫХ СИСТЕМ</w:t>
      </w:r>
      <w:bookmarkEnd w:id="137"/>
      <w:bookmarkEnd w:id="138"/>
      <w:bookmarkEnd w:id="139"/>
      <w:bookmarkEnd w:id="140"/>
    </w:p>
    <w:p w14:paraId="297E03E5" w14:textId="77777777" w:rsidR="00111D7C" w:rsidRPr="003234DB" w:rsidRDefault="00111D7C" w:rsidP="00111D7C">
      <w:pPr>
        <w:pStyle w:val="10"/>
      </w:pPr>
      <w:bookmarkStart w:id="141" w:name="_Toc99271713"/>
      <w:bookmarkStart w:id="142" w:name="_Toc99318659"/>
      <w:bookmarkStart w:id="143" w:name="_Toc165991079"/>
      <w:bookmarkStart w:id="144" w:name="_Toc195250517"/>
      <w:r w:rsidRPr="003234DB">
        <w:t>Новости пенсионной отрасли стран ближнего зарубежья</w:t>
      </w:r>
      <w:bookmarkEnd w:id="141"/>
      <w:bookmarkEnd w:id="142"/>
      <w:bookmarkEnd w:id="143"/>
      <w:bookmarkEnd w:id="144"/>
    </w:p>
    <w:p w14:paraId="62683597" w14:textId="77777777" w:rsidR="007F5D09" w:rsidRPr="003234DB" w:rsidRDefault="007F5D09" w:rsidP="007F5D09">
      <w:pPr>
        <w:pStyle w:val="2"/>
      </w:pPr>
      <w:bookmarkStart w:id="145" w:name="_Toc195250518"/>
      <w:r w:rsidRPr="003234DB">
        <w:t>NEWS.am, 10.04.2025, Пашинян: С 2018 года мы увеличили пенсионный фонд Армении более чем на 230 млрд. драмов</w:t>
      </w:r>
      <w:bookmarkEnd w:id="145"/>
      <w:r w:rsidRPr="003234DB">
        <w:t xml:space="preserve"> </w:t>
      </w:r>
    </w:p>
    <w:p w14:paraId="52DCD40C" w14:textId="77777777" w:rsidR="007F5D09" w:rsidRPr="003234DB" w:rsidRDefault="007F5D09" w:rsidP="008115D2">
      <w:pPr>
        <w:pStyle w:val="3"/>
      </w:pPr>
      <w:bookmarkStart w:id="146" w:name="_Toc195250519"/>
      <w:r w:rsidRPr="003234DB">
        <w:t>С 2018 года мы увеличили пенсионный фонд Армении более чем на 230 млрд. драмов (более чем на 500 млн. долларов). Мы увеличили минимальную пенсию вдвое. Но на индивидуальном уровне ничего ощутимого не произошло, ведь за это время число пенсионеров увеличилось на 125 000 человек. Об этом заявил на заседании правительства 10 апреля премьер-министр Армении Никол Пашинян.</w:t>
      </w:r>
      <w:bookmarkEnd w:id="146"/>
    </w:p>
    <w:p w14:paraId="7CBFA34D" w14:textId="77777777" w:rsidR="007F5D09" w:rsidRPr="003234DB" w:rsidRDefault="007F5D09" w:rsidP="007F5D09">
      <w:r w:rsidRPr="003234DB">
        <w:t>«В 2018 году число пенсионеров в Армении составляло примерно 525 000, сейчас - 650 000. И снова этот пенсионный фонд увеличился. За счет кого? За счет работающих людей, тех, кто работал. И да, нам потребовалось 7 лет, чтобы проявить политическую смелость и внести изменения в систему оценки необеспеченности», - заявил Пашинян.</w:t>
      </w:r>
    </w:p>
    <w:p w14:paraId="5EE8C418" w14:textId="77777777" w:rsidR="00111D7C" w:rsidRPr="003234DB" w:rsidRDefault="007F5D09" w:rsidP="007F5D09">
      <w:hyperlink r:id="rId47" w:history="1">
        <w:r w:rsidRPr="003234DB">
          <w:rPr>
            <w:rStyle w:val="a3"/>
          </w:rPr>
          <w:t>https://news.am/rus/news/876661.html</w:t>
        </w:r>
      </w:hyperlink>
    </w:p>
    <w:p w14:paraId="22B7C821" w14:textId="77777777" w:rsidR="007F5D09" w:rsidRPr="003234DB" w:rsidRDefault="007F5D09" w:rsidP="007F5D09"/>
    <w:p w14:paraId="7F8553AE" w14:textId="77777777" w:rsidR="00111D7C" w:rsidRPr="003234DB" w:rsidRDefault="00111D7C" w:rsidP="00111D7C">
      <w:pPr>
        <w:pStyle w:val="10"/>
      </w:pPr>
      <w:bookmarkStart w:id="147" w:name="_Toc99271715"/>
      <w:bookmarkStart w:id="148" w:name="_Toc99318660"/>
      <w:bookmarkStart w:id="149" w:name="_Toc165991080"/>
      <w:bookmarkStart w:id="150" w:name="_Toc195250520"/>
      <w:r w:rsidRPr="003234DB">
        <w:t>Новости пенсионной отрасли стран дальнего зарубежья</w:t>
      </w:r>
      <w:bookmarkEnd w:id="147"/>
      <w:bookmarkEnd w:id="148"/>
      <w:bookmarkEnd w:id="149"/>
      <w:bookmarkEnd w:id="150"/>
    </w:p>
    <w:p w14:paraId="38E8352B" w14:textId="77777777" w:rsidR="00312852" w:rsidRPr="003234DB" w:rsidRDefault="00312852" w:rsidP="00312852">
      <w:pPr>
        <w:pStyle w:val="2"/>
      </w:pPr>
      <w:bookmarkStart w:id="151" w:name="_Toc195250521"/>
      <w:bookmarkEnd w:id="119"/>
      <w:r w:rsidRPr="003234DB">
        <w:t>Obzor.lt, 10.04.2025, Страшные цифры: обвал на фондовом рынке опустошил и пенсионные фонды Эстонии</w:t>
      </w:r>
      <w:bookmarkEnd w:id="151"/>
    </w:p>
    <w:p w14:paraId="3F4C8F4F" w14:textId="77777777" w:rsidR="00312852" w:rsidRPr="003234DB" w:rsidRDefault="00312852" w:rsidP="008115D2">
      <w:pPr>
        <w:pStyle w:val="3"/>
      </w:pPr>
      <w:bookmarkStart w:id="152" w:name="_Toc195250522"/>
      <w:r w:rsidRPr="003234DB">
        <w:t>Из-за обвала фондового рынка в начале недели упали и крупнейшие пенсионные фонды Эстонии: один из фондов потерял более 10%. Об этом пишут „Деловые ведомости“. Сильнее всего от распродажи на фондовом рынке по состоянию на пятницу пострадали крупные пенсионные фонды Swedbank, в которых пенсионные накопления хранит наибольшее число вкладчиков.</w:t>
      </w:r>
      <w:bookmarkEnd w:id="152"/>
    </w:p>
    <w:p w14:paraId="7722979F" w14:textId="77777777" w:rsidR="00312852" w:rsidRPr="003234DB" w:rsidRDefault="00312852" w:rsidP="00312852">
      <w:r w:rsidRPr="003234DB">
        <w:t>Индекс пенсионного фонда Swedbank для родившихся в 1990-1999 годах за несколько дней упал на 10,1%, фонд для родившихся в 1970-1979 годах потерял 8,4%, а фонд для родившихся в 1980-1989 годах упал на 8,7%. Консервативный пенсионный фонд Swedbank немного вырос (+0,26%).</w:t>
      </w:r>
    </w:p>
    <w:p w14:paraId="051FAB5F" w14:textId="77777777" w:rsidR="00312852" w:rsidRPr="003234DB" w:rsidRDefault="00312852" w:rsidP="00312852">
      <w:r w:rsidRPr="003234DB">
        <w:t>Из крупных фондов LHV наибольшие потери понес LHV Pensionifond Indeks (-9%), тогда как LHV Pensionifond L пережил крах немного лучше (-3,3%). Пенсионный фонд LHV XL потерял 4,8%.</w:t>
      </w:r>
    </w:p>
    <w:p w14:paraId="2AFE11B0" w14:textId="77777777" w:rsidR="00312852" w:rsidRPr="003234DB" w:rsidRDefault="00312852" w:rsidP="00312852">
      <w:r w:rsidRPr="003234DB">
        <w:lastRenderedPageBreak/>
        <w:t>Курсы акций снижаются по всему миру</w:t>
      </w:r>
    </w:p>
    <w:p w14:paraId="6FF94CEC" w14:textId="77777777" w:rsidR="00312852" w:rsidRPr="003234DB" w:rsidRDefault="00312852" w:rsidP="00312852">
      <w:r w:rsidRPr="003234DB">
        <w:t>На мировых финансовых рынках в понедельник, 7 апреля, третий день подряд продолжалось падение, вызванное беспрецедентными пошлинами президента США Дональда Трампа в отношении большинства торговых партнеров США, пишет DW. Перспектива расширения торговой войны, которая, вероятно, вызовет глобальную рецессию, заставляет все сильнее нервничать инвесторов. Они опасаются, что введенные тарифы могут иметь далекоидущие последствия для мирового экономического роста из-за значительного повышения стоимости товаров. Это может привести к росту инфляции, снижению деловой активности, сокращению инвестиций, росту волатильности рынка и нарушениям в цепочках поставок.</w:t>
      </w:r>
    </w:p>
    <w:p w14:paraId="4A08FE95" w14:textId="77777777" w:rsidR="00312852" w:rsidRPr="003234DB" w:rsidRDefault="00312852" w:rsidP="00312852">
      <w:r w:rsidRPr="003234DB">
        <w:t>Разговаривая с журналистами на борту президентского лайнера AirForce One, хозяин Белого дома назвал глупым вопрос, каким ему видится предел падения фондовых рынков из-за введения пошлин. „Я не хочу снижения. Но иногда приходится принимать лекарства, чтобы что-то исправить“, - заявил Трамп. По его мнению, это - вынужденные меры, с помощью которых он надеется исправить дисбалансы в американской экономике.</w:t>
      </w:r>
    </w:p>
    <w:p w14:paraId="561B75EA" w14:textId="77777777" w:rsidR="00312852" w:rsidRPr="003234DB" w:rsidRDefault="00312852" w:rsidP="00312852">
      <w:r w:rsidRPr="003234DB">
        <w:t>Между тем американский инвестиционный банк JP Morgan еще на прошлой неделе заявил, что вероятность глобальной рецессии к концу года сейчас составляет 60% - по сравнению с 40% до объявления Трампом о новых тарифах. 7 апреля Deutsche Bank в своей аналитической записке предупредил, что американские торговые пошлины будут иметь „огромные глобальные последствия в 2025 году и в последующие годы и десятилетия“.</w:t>
      </w:r>
    </w:p>
    <w:p w14:paraId="76877F66" w14:textId="77777777" w:rsidR="00CA32BC" w:rsidRPr="003234DB" w:rsidRDefault="00312852" w:rsidP="00312852">
      <w:hyperlink r:id="rId48" w:history="1">
        <w:r w:rsidRPr="003234DB">
          <w:rPr>
            <w:rStyle w:val="a3"/>
          </w:rPr>
          <w:t>https://obzor.lt/news/n112134.html</w:t>
        </w:r>
      </w:hyperlink>
    </w:p>
    <w:p w14:paraId="472F73C0" w14:textId="77777777" w:rsidR="00312852" w:rsidRPr="003234DB" w:rsidRDefault="00312852" w:rsidP="00312852"/>
    <w:p w14:paraId="30748A24" w14:textId="77777777" w:rsidR="00587F1A" w:rsidRPr="0090779C" w:rsidRDefault="00587F1A" w:rsidP="00587F1A"/>
    <w:sectPr w:rsidR="00587F1A" w:rsidRPr="0090779C" w:rsidSect="00B01BEA">
      <w:headerReference w:type="default" r:id="rId49"/>
      <w:footerReference w:type="default" r:id="rId50"/>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4AE60" w14:textId="77777777" w:rsidR="00EE2498" w:rsidRDefault="00EE2498">
      <w:r>
        <w:separator/>
      </w:r>
    </w:p>
  </w:endnote>
  <w:endnote w:type="continuationSeparator" w:id="0">
    <w:p w14:paraId="37F70044" w14:textId="77777777" w:rsidR="00EE2498" w:rsidRDefault="00EE2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4A5B" w14:textId="77777777" w:rsidR="00BE09C6" w:rsidRPr="00D64E5C" w:rsidRDefault="00BE09C6" w:rsidP="00D64E5C">
    <w:pPr>
      <w:pStyle w:val="af4"/>
      <w:pBdr>
        <w:top w:val="thinThickSmallGap" w:sz="24" w:space="1" w:color="622423"/>
      </w:pBdr>
      <w:tabs>
        <w:tab w:val="clear" w:pos="4677"/>
        <w:tab w:val="clear" w:pos="9355"/>
        <w:tab w:val="right" w:pos="9071"/>
      </w:tabs>
      <w:rPr>
        <w:rFonts w:ascii="Cambria" w:hAnsi="Cambria"/>
      </w:rPr>
    </w:pPr>
    <w:r w:rsidRPr="00D64E5C">
      <w:tab/>
    </w:r>
    <w:r w:rsidRPr="00CB47BF">
      <w:rPr>
        <w:b/>
      </w:rPr>
      <w:fldChar w:fldCharType="begin"/>
    </w:r>
    <w:r w:rsidRPr="00CB47BF">
      <w:rPr>
        <w:b/>
      </w:rPr>
      <w:instrText xml:space="preserve"> PAGE   \* MERGEFORMAT </w:instrText>
    </w:r>
    <w:r w:rsidRPr="00CB47BF">
      <w:rPr>
        <w:b/>
      </w:rPr>
      <w:fldChar w:fldCharType="separate"/>
    </w:r>
    <w:r w:rsidR="0025619A" w:rsidRPr="0025619A">
      <w:rPr>
        <w:rFonts w:ascii="Cambria" w:hAnsi="Cambria"/>
        <w:b/>
        <w:noProof/>
      </w:rPr>
      <w:t>4</w:t>
    </w:r>
    <w:r w:rsidRPr="00CB47BF">
      <w:rPr>
        <w:b/>
      </w:rPr>
      <w:fldChar w:fldCharType="end"/>
    </w:r>
  </w:p>
  <w:p w14:paraId="7B50480B" w14:textId="77777777" w:rsidR="00BE09C6" w:rsidRPr="00D15988" w:rsidRDefault="00BE09C6"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843E" w14:textId="77777777" w:rsidR="00EE2498" w:rsidRDefault="00EE2498">
      <w:r>
        <w:separator/>
      </w:r>
    </w:p>
  </w:footnote>
  <w:footnote w:type="continuationSeparator" w:id="0">
    <w:p w14:paraId="6EA74053" w14:textId="77777777" w:rsidR="00EE2498" w:rsidRDefault="00EE2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8D14" w14:textId="77777777" w:rsidR="00BE09C6" w:rsidRDefault="00000000" w:rsidP="00122493">
    <w:pPr>
      <w:tabs>
        <w:tab w:val="left" w:pos="555"/>
        <w:tab w:val="right" w:pos="9071"/>
      </w:tabs>
      <w:jc w:val="center"/>
    </w:pPr>
    <w:r>
      <w:rPr>
        <w:noProof/>
      </w:rPr>
      <w:pict w14:anchorId="1A8C181F">
        <v:roundrect id="_x0000_s1025" alt="" style="position:absolute;left:0;text-align:left;margin-left:127.5pt;margin-top:-13.7pt;width:188.6pt;height:31.25pt;z-index:1;mso-wrap-style:square;mso-wrap-edited:f;mso-width-percent:0;mso-height-percent:0;mso-width-percent:0;mso-height-percent:0;v-text-anchor:top" arcsize="10923f" stroked="f">
          <v:textbox style="mso-next-textbox:#_x0000_s1025">
            <w:txbxContent>
              <w:p w14:paraId="343F51AC" w14:textId="77777777" w:rsidR="00BE09C6" w:rsidRPr="000C041B" w:rsidRDefault="00BE09C6" w:rsidP="00122493">
                <w:pPr>
                  <w:ind w:right="423"/>
                  <w:jc w:val="center"/>
                  <w:rPr>
                    <w:rFonts w:cs="Arial"/>
                    <w:b/>
                    <w:color w:val="EEECE1"/>
                    <w:sz w:val="6"/>
                    <w:szCs w:val="6"/>
                  </w:rPr>
                </w:pPr>
                <w:r w:rsidRPr="000C041B">
                  <w:rPr>
                    <w:rFonts w:cs="Arial"/>
                    <w:b/>
                    <w:color w:val="EEECE1"/>
                    <w:sz w:val="6"/>
                    <w:szCs w:val="6"/>
                  </w:rPr>
                  <w:t xml:space="preserve">        </w:t>
                </w:r>
              </w:p>
              <w:p w14:paraId="7C2D14F6" w14:textId="77777777" w:rsidR="00BE09C6" w:rsidRPr="00D15988" w:rsidRDefault="00BE09C6" w:rsidP="00122493">
                <w:pPr>
                  <w:ind w:right="423"/>
                  <w:jc w:val="center"/>
                  <w:rPr>
                    <w:rFonts w:cs="Arial"/>
                    <w:b/>
                    <w:u w:val="single"/>
                  </w:rPr>
                </w:pPr>
                <w:r w:rsidRPr="000C041B">
                  <w:rPr>
                    <w:rFonts w:cs="Arial"/>
                    <w:b/>
                  </w:rPr>
                  <w:t xml:space="preserve">       </w:t>
                </w:r>
                <w:r>
                  <w:rPr>
                    <w:rFonts w:cs="Arial"/>
                    <w:b/>
                    <w:u w:val="single"/>
                  </w:rPr>
                  <w:t>МО</w:t>
                </w:r>
                <w:r w:rsidRPr="00D15988">
                  <w:rPr>
                    <w:rFonts w:cs="Arial"/>
                    <w:b/>
                    <w:u w:val="single"/>
                  </w:rPr>
                  <w:t>НИТОРИНГ СМИ</w:t>
                </w:r>
              </w:p>
              <w:p w14:paraId="688A2DA1" w14:textId="77777777" w:rsidR="00BE09C6" w:rsidRPr="007336C7" w:rsidRDefault="00BE09C6" w:rsidP="00122493">
                <w:pPr>
                  <w:ind w:right="423"/>
                  <w:rPr>
                    <w:rFonts w:cs="Arial"/>
                  </w:rPr>
                </w:pPr>
              </w:p>
              <w:p w14:paraId="18057AE4" w14:textId="77777777" w:rsidR="00BE09C6" w:rsidRPr="00267F53" w:rsidRDefault="00BE09C6" w:rsidP="00122493"/>
            </w:txbxContent>
          </v:textbox>
        </v:roundrect>
      </w:pict>
    </w:r>
    <w:r w:rsidR="00BE09C6">
      <w:t xml:space="preserve">             </w:t>
    </w:r>
  </w:p>
  <w:p w14:paraId="38560FDC" w14:textId="77777777" w:rsidR="00BE09C6" w:rsidRDefault="00BE09C6" w:rsidP="00122493">
    <w:pPr>
      <w:tabs>
        <w:tab w:val="left" w:pos="555"/>
        <w:tab w:val="right" w:pos="9071"/>
      </w:tabs>
      <w:jc w:val="center"/>
    </w:pPr>
    <w:r>
      <w:tab/>
    </w:r>
    <w:r>
      <w:tab/>
    </w:r>
    <w:r>
      <w:rPr>
        <w:noProof/>
      </w:rPr>
      <w:fldChar w:fldCharType="begin"/>
    </w:r>
    <w:r>
      <w:rPr>
        <w:noProof/>
      </w:rPr>
      <w:instrText xml:space="preserve"> INCLUDEPICTURE  "cid:image001.jpg@01DAABA8.0A343520" \* MERGEFORMATINET </w:instrText>
    </w:r>
    <w:r>
      <w:rPr>
        <w:noProof/>
      </w:rPr>
      <w:fldChar w:fldCharType="separate"/>
    </w:r>
    <w:r w:rsidR="00000000">
      <w:rPr>
        <w:noProof/>
      </w:rPr>
      <w:fldChar w:fldCharType="begin"/>
    </w:r>
    <w:r w:rsidR="00000000">
      <w:rPr>
        <w:noProof/>
      </w:rPr>
      <w:instrText xml:space="preserve"> INCLUDEPICTURE  "cid:image001.jpg@01DAABA8.0A343520" \* MERGEFORMATINET </w:instrText>
    </w:r>
    <w:r w:rsidR="00000000">
      <w:rPr>
        <w:noProof/>
      </w:rPr>
      <w:fldChar w:fldCharType="separate"/>
    </w:r>
    <w:r w:rsidR="00000000">
      <w:rPr>
        <w:noProof/>
      </w:rPr>
      <w:pict w14:anchorId="0B8624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171.75pt;height:39pt;visibility:visible;mso-width-percent:0;mso-height-percent:0;mso-width-percent:0;mso-height-percent:0">
          <v:imagedata r:id="rId1" r:href="rId2"/>
        </v:shape>
      </w:pict>
    </w:r>
    <w:r w:rsidR="00000000">
      <w:rPr>
        <w:noProof/>
      </w:rPr>
      <w:fldChar w:fldCharType="end"/>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027972">
    <w:abstractNumId w:val="25"/>
  </w:num>
  <w:num w:numId="2" w16cid:durableId="1771850263">
    <w:abstractNumId w:val="12"/>
  </w:num>
  <w:num w:numId="3" w16cid:durableId="1536116826">
    <w:abstractNumId w:val="27"/>
  </w:num>
  <w:num w:numId="4" w16cid:durableId="945580247">
    <w:abstractNumId w:val="17"/>
  </w:num>
  <w:num w:numId="5" w16cid:durableId="1775243234">
    <w:abstractNumId w:val="18"/>
  </w:num>
  <w:num w:numId="6" w16cid:durableId="22946228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7165168">
    <w:abstractNumId w:val="24"/>
  </w:num>
  <w:num w:numId="8" w16cid:durableId="1320353822">
    <w:abstractNumId w:val="21"/>
  </w:num>
  <w:num w:numId="9" w16cid:durableId="207273281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5268717">
    <w:abstractNumId w:val="16"/>
  </w:num>
  <w:num w:numId="11" w16cid:durableId="1656715975">
    <w:abstractNumId w:val="15"/>
  </w:num>
  <w:num w:numId="12" w16cid:durableId="310641970">
    <w:abstractNumId w:val="10"/>
  </w:num>
  <w:num w:numId="13" w16cid:durableId="1651325536">
    <w:abstractNumId w:val="9"/>
  </w:num>
  <w:num w:numId="14" w16cid:durableId="82142199">
    <w:abstractNumId w:val="7"/>
  </w:num>
  <w:num w:numId="15" w16cid:durableId="131675063">
    <w:abstractNumId w:val="6"/>
  </w:num>
  <w:num w:numId="16" w16cid:durableId="397829122">
    <w:abstractNumId w:val="5"/>
  </w:num>
  <w:num w:numId="17" w16cid:durableId="1894151082">
    <w:abstractNumId w:val="4"/>
  </w:num>
  <w:num w:numId="18" w16cid:durableId="1354845577">
    <w:abstractNumId w:val="8"/>
  </w:num>
  <w:num w:numId="19" w16cid:durableId="1246845151">
    <w:abstractNumId w:val="3"/>
  </w:num>
  <w:num w:numId="20" w16cid:durableId="1201164159">
    <w:abstractNumId w:val="2"/>
  </w:num>
  <w:num w:numId="21" w16cid:durableId="61946779">
    <w:abstractNumId w:val="1"/>
  </w:num>
  <w:num w:numId="22" w16cid:durableId="572858731">
    <w:abstractNumId w:val="0"/>
  </w:num>
  <w:num w:numId="23" w16cid:durableId="1050108261">
    <w:abstractNumId w:val="19"/>
  </w:num>
  <w:num w:numId="24" w16cid:durableId="750585786">
    <w:abstractNumId w:val="26"/>
  </w:num>
  <w:num w:numId="25" w16cid:durableId="68232079">
    <w:abstractNumId w:val="20"/>
  </w:num>
  <w:num w:numId="26" w16cid:durableId="415831582">
    <w:abstractNumId w:val="13"/>
  </w:num>
  <w:num w:numId="27" w16cid:durableId="412513185">
    <w:abstractNumId w:val="11"/>
  </w:num>
  <w:num w:numId="28" w16cid:durableId="1478035475">
    <w:abstractNumId w:val="22"/>
  </w:num>
  <w:num w:numId="29" w16cid:durableId="1539127875">
    <w:abstractNumId w:val="23"/>
  </w:num>
  <w:num w:numId="30" w16cid:durableId="11837856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1ABA"/>
    <w:rsid w:val="00000423"/>
    <w:rsid w:val="000008BF"/>
    <w:rsid w:val="00000925"/>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60F4"/>
    <w:rsid w:val="00006AB3"/>
    <w:rsid w:val="0000788E"/>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31C"/>
    <w:rsid w:val="0002368C"/>
    <w:rsid w:val="0002440D"/>
    <w:rsid w:val="00024DD7"/>
    <w:rsid w:val="00025C39"/>
    <w:rsid w:val="00025D7E"/>
    <w:rsid w:val="00026667"/>
    <w:rsid w:val="00026696"/>
    <w:rsid w:val="00026A5A"/>
    <w:rsid w:val="00026B66"/>
    <w:rsid w:val="00026FD0"/>
    <w:rsid w:val="00027A51"/>
    <w:rsid w:val="00027FFA"/>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27C"/>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033"/>
    <w:rsid w:val="0005172F"/>
    <w:rsid w:val="00051910"/>
    <w:rsid w:val="00051AC6"/>
    <w:rsid w:val="000536D6"/>
    <w:rsid w:val="00053F0D"/>
    <w:rsid w:val="000547C7"/>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3CD"/>
    <w:rsid w:val="00062422"/>
    <w:rsid w:val="0006388C"/>
    <w:rsid w:val="00064511"/>
    <w:rsid w:val="0006456B"/>
    <w:rsid w:val="00064657"/>
    <w:rsid w:val="00064F8E"/>
    <w:rsid w:val="00065194"/>
    <w:rsid w:val="0006546E"/>
    <w:rsid w:val="00067548"/>
    <w:rsid w:val="00067BB4"/>
    <w:rsid w:val="00067F39"/>
    <w:rsid w:val="00071D93"/>
    <w:rsid w:val="000720C5"/>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87714"/>
    <w:rsid w:val="000904AD"/>
    <w:rsid w:val="000907CC"/>
    <w:rsid w:val="000912D7"/>
    <w:rsid w:val="00091BE5"/>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2D7E"/>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10117D"/>
    <w:rsid w:val="0010149B"/>
    <w:rsid w:val="0010169E"/>
    <w:rsid w:val="00101B63"/>
    <w:rsid w:val="00101EFA"/>
    <w:rsid w:val="00102FA6"/>
    <w:rsid w:val="00103125"/>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15C"/>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21C"/>
    <w:rsid w:val="001306D0"/>
    <w:rsid w:val="00130B16"/>
    <w:rsid w:val="00131356"/>
    <w:rsid w:val="001319B0"/>
    <w:rsid w:val="001328E6"/>
    <w:rsid w:val="00132CD1"/>
    <w:rsid w:val="00132E98"/>
    <w:rsid w:val="001331C8"/>
    <w:rsid w:val="0013339E"/>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52D"/>
    <w:rsid w:val="00150D52"/>
    <w:rsid w:val="00150E9F"/>
    <w:rsid w:val="0015116E"/>
    <w:rsid w:val="001512A2"/>
    <w:rsid w:val="001515C9"/>
    <w:rsid w:val="00151647"/>
    <w:rsid w:val="001517CE"/>
    <w:rsid w:val="00151B22"/>
    <w:rsid w:val="00152C28"/>
    <w:rsid w:val="00152E14"/>
    <w:rsid w:val="00154904"/>
    <w:rsid w:val="00154F48"/>
    <w:rsid w:val="00155F90"/>
    <w:rsid w:val="001560FF"/>
    <w:rsid w:val="00156C94"/>
    <w:rsid w:val="001601E6"/>
    <w:rsid w:val="001609F5"/>
    <w:rsid w:val="00160B82"/>
    <w:rsid w:val="0016169A"/>
    <w:rsid w:val="00162F66"/>
    <w:rsid w:val="00164D43"/>
    <w:rsid w:val="0016500F"/>
    <w:rsid w:val="001650A5"/>
    <w:rsid w:val="0016510F"/>
    <w:rsid w:val="001651E0"/>
    <w:rsid w:val="001653CE"/>
    <w:rsid w:val="00165EB8"/>
    <w:rsid w:val="001667D3"/>
    <w:rsid w:val="00166DFC"/>
    <w:rsid w:val="00167C8E"/>
    <w:rsid w:val="0017004C"/>
    <w:rsid w:val="001705F6"/>
    <w:rsid w:val="00170DFA"/>
    <w:rsid w:val="0017274B"/>
    <w:rsid w:val="001736D6"/>
    <w:rsid w:val="00173FEE"/>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1EE"/>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C5D"/>
    <w:rsid w:val="001C5E43"/>
    <w:rsid w:val="001C732E"/>
    <w:rsid w:val="001C76D9"/>
    <w:rsid w:val="001C7905"/>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395D"/>
    <w:rsid w:val="001F4E75"/>
    <w:rsid w:val="001F5285"/>
    <w:rsid w:val="001F5482"/>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1A8"/>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3CC4"/>
    <w:rsid w:val="0025414C"/>
    <w:rsid w:val="0025619A"/>
    <w:rsid w:val="0025655F"/>
    <w:rsid w:val="00256A49"/>
    <w:rsid w:val="00256BA2"/>
    <w:rsid w:val="00256C23"/>
    <w:rsid w:val="00256F23"/>
    <w:rsid w:val="00257189"/>
    <w:rsid w:val="002572A2"/>
    <w:rsid w:val="00257B5E"/>
    <w:rsid w:val="002600BF"/>
    <w:rsid w:val="00260215"/>
    <w:rsid w:val="00260905"/>
    <w:rsid w:val="00261568"/>
    <w:rsid w:val="002621E9"/>
    <w:rsid w:val="00263BB9"/>
    <w:rsid w:val="0026478B"/>
    <w:rsid w:val="0026638C"/>
    <w:rsid w:val="002665AB"/>
    <w:rsid w:val="00267247"/>
    <w:rsid w:val="002675C8"/>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DF3"/>
    <w:rsid w:val="002903DC"/>
    <w:rsid w:val="00290AF7"/>
    <w:rsid w:val="00293008"/>
    <w:rsid w:val="002931B1"/>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1F59"/>
    <w:rsid w:val="002B24B7"/>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297B"/>
    <w:rsid w:val="002D34A9"/>
    <w:rsid w:val="002D390A"/>
    <w:rsid w:val="002D465B"/>
    <w:rsid w:val="002D5A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7EF"/>
    <w:rsid w:val="00303E96"/>
    <w:rsid w:val="0030542E"/>
    <w:rsid w:val="003058B5"/>
    <w:rsid w:val="00305FBA"/>
    <w:rsid w:val="00306111"/>
    <w:rsid w:val="003068A4"/>
    <w:rsid w:val="00306D1F"/>
    <w:rsid w:val="003103FD"/>
    <w:rsid w:val="00310633"/>
    <w:rsid w:val="0031087C"/>
    <w:rsid w:val="00310C53"/>
    <w:rsid w:val="00310F6A"/>
    <w:rsid w:val="00311BC8"/>
    <w:rsid w:val="00312852"/>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F6B"/>
    <w:rsid w:val="003234DB"/>
    <w:rsid w:val="00323901"/>
    <w:rsid w:val="00324212"/>
    <w:rsid w:val="00324A18"/>
    <w:rsid w:val="00325C5B"/>
    <w:rsid w:val="00326484"/>
    <w:rsid w:val="003264E5"/>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79F9"/>
    <w:rsid w:val="00370616"/>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5E88"/>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8BC"/>
    <w:rsid w:val="003C6B4E"/>
    <w:rsid w:val="003D0599"/>
    <w:rsid w:val="003D191B"/>
    <w:rsid w:val="003D1A40"/>
    <w:rsid w:val="003D1D02"/>
    <w:rsid w:val="003D1DFB"/>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A46"/>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5C1"/>
    <w:rsid w:val="00410AF8"/>
    <w:rsid w:val="004120A9"/>
    <w:rsid w:val="00412419"/>
    <w:rsid w:val="00412811"/>
    <w:rsid w:val="0041285B"/>
    <w:rsid w:val="004132F8"/>
    <w:rsid w:val="004135EC"/>
    <w:rsid w:val="00413E59"/>
    <w:rsid w:val="00413F21"/>
    <w:rsid w:val="0041451E"/>
    <w:rsid w:val="00415242"/>
    <w:rsid w:val="00415B03"/>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845"/>
    <w:rsid w:val="00427C5B"/>
    <w:rsid w:val="00430C37"/>
    <w:rsid w:val="004311A6"/>
    <w:rsid w:val="004313E4"/>
    <w:rsid w:val="0043207F"/>
    <w:rsid w:val="00433AB2"/>
    <w:rsid w:val="004341CE"/>
    <w:rsid w:val="0043425E"/>
    <w:rsid w:val="004352C6"/>
    <w:rsid w:val="00436B37"/>
    <w:rsid w:val="00436F32"/>
    <w:rsid w:val="00437E73"/>
    <w:rsid w:val="00437EE1"/>
    <w:rsid w:val="00437F94"/>
    <w:rsid w:val="0044012E"/>
    <w:rsid w:val="004404C9"/>
    <w:rsid w:val="0044092A"/>
    <w:rsid w:val="0044192D"/>
    <w:rsid w:val="00442813"/>
    <w:rsid w:val="00445947"/>
    <w:rsid w:val="00445A6C"/>
    <w:rsid w:val="00445DF0"/>
    <w:rsid w:val="00445FB0"/>
    <w:rsid w:val="00446AF8"/>
    <w:rsid w:val="00447042"/>
    <w:rsid w:val="004474BB"/>
    <w:rsid w:val="00447699"/>
    <w:rsid w:val="00447D67"/>
    <w:rsid w:val="004502B3"/>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20D4"/>
    <w:rsid w:val="004622B0"/>
    <w:rsid w:val="00463DD6"/>
    <w:rsid w:val="0046422B"/>
    <w:rsid w:val="00465696"/>
    <w:rsid w:val="004669D2"/>
    <w:rsid w:val="00466BAF"/>
    <w:rsid w:val="00467661"/>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87"/>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0F79"/>
    <w:rsid w:val="004F103E"/>
    <w:rsid w:val="004F1C0C"/>
    <w:rsid w:val="004F20E5"/>
    <w:rsid w:val="004F33C4"/>
    <w:rsid w:val="004F3530"/>
    <w:rsid w:val="004F36D1"/>
    <w:rsid w:val="004F46CB"/>
    <w:rsid w:val="004F49B8"/>
    <w:rsid w:val="004F69EE"/>
    <w:rsid w:val="004F6C9F"/>
    <w:rsid w:val="004F73A1"/>
    <w:rsid w:val="004F7481"/>
    <w:rsid w:val="005004AB"/>
    <w:rsid w:val="00500BD6"/>
    <w:rsid w:val="00500E7D"/>
    <w:rsid w:val="0050115F"/>
    <w:rsid w:val="0050191C"/>
    <w:rsid w:val="0050268A"/>
    <w:rsid w:val="00503752"/>
    <w:rsid w:val="00503F05"/>
    <w:rsid w:val="005051A4"/>
    <w:rsid w:val="00505346"/>
    <w:rsid w:val="00505488"/>
    <w:rsid w:val="00505852"/>
    <w:rsid w:val="0050663B"/>
    <w:rsid w:val="00507273"/>
    <w:rsid w:val="00507C79"/>
    <w:rsid w:val="0051051B"/>
    <w:rsid w:val="00510805"/>
    <w:rsid w:val="00510A70"/>
    <w:rsid w:val="00511617"/>
    <w:rsid w:val="00511E47"/>
    <w:rsid w:val="005120BA"/>
    <w:rsid w:val="00512E8F"/>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B35"/>
    <w:rsid w:val="00541CE2"/>
    <w:rsid w:val="00541D60"/>
    <w:rsid w:val="00542F64"/>
    <w:rsid w:val="00543738"/>
    <w:rsid w:val="00543DDA"/>
    <w:rsid w:val="00544339"/>
    <w:rsid w:val="00544A0B"/>
    <w:rsid w:val="00545926"/>
    <w:rsid w:val="00546523"/>
    <w:rsid w:val="00546BF9"/>
    <w:rsid w:val="00547976"/>
    <w:rsid w:val="00547E01"/>
    <w:rsid w:val="0055137F"/>
    <w:rsid w:val="0055224F"/>
    <w:rsid w:val="005529F5"/>
    <w:rsid w:val="00552CC9"/>
    <w:rsid w:val="0055378E"/>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61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87F1A"/>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B0B"/>
    <w:rsid w:val="005C6DAC"/>
    <w:rsid w:val="005C73CF"/>
    <w:rsid w:val="005C75C7"/>
    <w:rsid w:val="005C7B12"/>
    <w:rsid w:val="005D00D5"/>
    <w:rsid w:val="005D0A84"/>
    <w:rsid w:val="005D0E8C"/>
    <w:rsid w:val="005D135A"/>
    <w:rsid w:val="005D1C23"/>
    <w:rsid w:val="005D1DD0"/>
    <w:rsid w:val="005D1F5B"/>
    <w:rsid w:val="005D29D7"/>
    <w:rsid w:val="005D3EF6"/>
    <w:rsid w:val="005D484E"/>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6BC8"/>
    <w:rsid w:val="005E73C7"/>
    <w:rsid w:val="005E7475"/>
    <w:rsid w:val="005E791D"/>
    <w:rsid w:val="005E7949"/>
    <w:rsid w:val="005F1640"/>
    <w:rsid w:val="005F1664"/>
    <w:rsid w:val="005F1716"/>
    <w:rsid w:val="005F1C83"/>
    <w:rsid w:val="005F2621"/>
    <w:rsid w:val="005F28A7"/>
    <w:rsid w:val="005F28D9"/>
    <w:rsid w:val="005F2A73"/>
    <w:rsid w:val="005F2D88"/>
    <w:rsid w:val="005F3079"/>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1593"/>
    <w:rsid w:val="00611DDF"/>
    <w:rsid w:val="00612414"/>
    <w:rsid w:val="006128E2"/>
    <w:rsid w:val="00612E81"/>
    <w:rsid w:val="006130E6"/>
    <w:rsid w:val="00613D5D"/>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A7D"/>
    <w:rsid w:val="00631D98"/>
    <w:rsid w:val="00631F42"/>
    <w:rsid w:val="006331C2"/>
    <w:rsid w:val="006337DA"/>
    <w:rsid w:val="00634115"/>
    <w:rsid w:val="00634D16"/>
    <w:rsid w:val="006369A8"/>
    <w:rsid w:val="00636D89"/>
    <w:rsid w:val="0063720C"/>
    <w:rsid w:val="006378A6"/>
    <w:rsid w:val="00637993"/>
    <w:rsid w:val="00637E2B"/>
    <w:rsid w:val="006406AF"/>
    <w:rsid w:val="006411F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306B"/>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58D"/>
    <w:rsid w:val="00676B88"/>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0F5E"/>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58D"/>
    <w:rsid w:val="00716A08"/>
    <w:rsid w:val="00717F49"/>
    <w:rsid w:val="00720262"/>
    <w:rsid w:val="007206E1"/>
    <w:rsid w:val="00722623"/>
    <w:rsid w:val="0072358E"/>
    <w:rsid w:val="00724BF6"/>
    <w:rsid w:val="00724CB0"/>
    <w:rsid w:val="00725BF0"/>
    <w:rsid w:val="0072609B"/>
    <w:rsid w:val="00726551"/>
    <w:rsid w:val="007269B6"/>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4B18"/>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5CD"/>
    <w:rsid w:val="007A3927"/>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D0828"/>
    <w:rsid w:val="007D0ADA"/>
    <w:rsid w:val="007D0DB2"/>
    <w:rsid w:val="007D14D9"/>
    <w:rsid w:val="007D1B05"/>
    <w:rsid w:val="007D2F43"/>
    <w:rsid w:val="007D3060"/>
    <w:rsid w:val="007D4350"/>
    <w:rsid w:val="007D4691"/>
    <w:rsid w:val="007D4C6C"/>
    <w:rsid w:val="007D4E00"/>
    <w:rsid w:val="007D523B"/>
    <w:rsid w:val="007D5753"/>
    <w:rsid w:val="007D61E0"/>
    <w:rsid w:val="007D64D1"/>
    <w:rsid w:val="007D67CE"/>
    <w:rsid w:val="007D6FE5"/>
    <w:rsid w:val="007D747B"/>
    <w:rsid w:val="007D7E28"/>
    <w:rsid w:val="007E00FD"/>
    <w:rsid w:val="007E0169"/>
    <w:rsid w:val="007E231C"/>
    <w:rsid w:val="007E2C16"/>
    <w:rsid w:val="007E33C8"/>
    <w:rsid w:val="007E480D"/>
    <w:rsid w:val="007E5070"/>
    <w:rsid w:val="007E5C92"/>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7CD"/>
    <w:rsid w:val="007F47D5"/>
    <w:rsid w:val="007F4922"/>
    <w:rsid w:val="007F59A1"/>
    <w:rsid w:val="007F5A1C"/>
    <w:rsid w:val="007F5BBD"/>
    <w:rsid w:val="007F5D09"/>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B7C"/>
    <w:rsid w:val="00804CE4"/>
    <w:rsid w:val="00804FE8"/>
    <w:rsid w:val="008052FD"/>
    <w:rsid w:val="00805B63"/>
    <w:rsid w:val="00806002"/>
    <w:rsid w:val="0080780B"/>
    <w:rsid w:val="00807C31"/>
    <w:rsid w:val="008114CA"/>
    <w:rsid w:val="008115D2"/>
    <w:rsid w:val="0081182E"/>
    <w:rsid w:val="00812EC9"/>
    <w:rsid w:val="008131F8"/>
    <w:rsid w:val="0081339B"/>
    <w:rsid w:val="00813810"/>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3B9"/>
    <w:rsid w:val="00830485"/>
    <w:rsid w:val="00830F1D"/>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1CF"/>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764"/>
    <w:rsid w:val="00871DCA"/>
    <w:rsid w:val="00871F4E"/>
    <w:rsid w:val="008728F9"/>
    <w:rsid w:val="00872E99"/>
    <w:rsid w:val="008734C6"/>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5F12"/>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5799"/>
    <w:rsid w:val="008B60BE"/>
    <w:rsid w:val="008B6D1B"/>
    <w:rsid w:val="008B7468"/>
    <w:rsid w:val="008B7650"/>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4C21"/>
    <w:rsid w:val="008F5264"/>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7B6"/>
    <w:rsid w:val="0091286F"/>
    <w:rsid w:val="00912B0A"/>
    <w:rsid w:val="00912BF4"/>
    <w:rsid w:val="00912E66"/>
    <w:rsid w:val="00913E8A"/>
    <w:rsid w:val="00915C94"/>
    <w:rsid w:val="00916A0D"/>
    <w:rsid w:val="0091726C"/>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1FC8"/>
    <w:rsid w:val="00943008"/>
    <w:rsid w:val="00943EED"/>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131"/>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90341"/>
    <w:rsid w:val="00990982"/>
    <w:rsid w:val="00990AE6"/>
    <w:rsid w:val="00990F76"/>
    <w:rsid w:val="00991239"/>
    <w:rsid w:val="0099148D"/>
    <w:rsid w:val="00991822"/>
    <w:rsid w:val="00992328"/>
    <w:rsid w:val="009926FB"/>
    <w:rsid w:val="00992F4D"/>
    <w:rsid w:val="009938EE"/>
    <w:rsid w:val="00993A45"/>
    <w:rsid w:val="00994999"/>
    <w:rsid w:val="00995FF2"/>
    <w:rsid w:val="00996515"/>
    <w:rsid w:val="00996A2A"/>
    <w:rsid w:val="00996B1A"/>
    <w:rsid w:val="00997056"/>
    <w:rsid w:val="00997C36"/>
    <w:rsid w:val="009A0C93"/>
    <w:rsid w:val="009A0DDB"/>
    <w:rsid w:val="009A10D6"/>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1C5"/>
    <w:rsid w:val="009B1F0B"/>
    <w:rsid w:val="009B22E1"/>
    <w:rsid w:val="009B23FE"/>
    <w:rsid w:val="009B29E1"/>
    <w:rsid w:val="009B2AFD"/>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B3F"/>
    <w:rsid w:val="009C6E1F"/>
    <w:rsid w:val="009C7891"/>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FE7"/>
    <w:rsid w:val="009D55A8"/>
    <w:rsid w:val="009D6641"/>
    <w:rsid w:val="009D66A1"/>
    <w:rsid w:val="009D79CC"/>
    <w:rsid w:val="009D7A9E"/>
    <w:rsid w:val="009D7CBF"/>
    <w:rsid w:val="009D7F7F"/>
    <w:rsid w:val="009E004A"/>
    <w:rsid w:val="009E0BE1"/>
    <w:rsid w:val="009E100B"/>
    <w:rsid w:val="009E1658"/>
    <w:rsid w:val="009E1C21"/>
    <w:rsid w:val="009E2BB7"/>
    <w:rsid w:val="009E33EE"/>
    <w:rsid w:val="009E39B6"/>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3419"/>
    <w:rsid w:val="00A03A8B"/>
    <w:rsid w:val="00A0417E"/>
    <w:rsid w:val="00A048B3"/>
    <w:rsid w:val="00A049C9"/>
    <w:rsid w:val="00A05388"/>
    <w:rsid w:val="00A05FDA"/>
    <w:rsid w:val="00A06021"/>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E65"/>
    <w:rsid w:val="00A64F85"/>
    <w:rsid w:val="00A64FD1"/>
    <w:rsid w:val="00A6516E"/>
    <w:rsid w:val="00A6572F"/>
    <w:rsid w:val="00A65CC0"/>
    <w:rsid w:val="00A66389"/>
    <w:rsid w:val="00A6644E"/>
    <w:rsid w:val="00A6652C"/>
    <w:rsid w:val="00A67D06"/>
    <w:rsid w:val="00A67DED"/>
    <w:rsid w:val="00A7035F"/>
    <w:rsid w:val="00A70368"/>
    <w:rsid w:val="00A70BE7"/>
    <w:rsid w:val="00A71081"/>
    <w:rsid w:val="00A71357"/>
    <w:rsid w:val="00A71BD4"/>
    <w:rsid w:val="00A721B5"/>
    <w:rsid w:val="00A72C16"/>
    <w:rsid w:val="00A72DE6"/>
    <w:rsid w:val="00A74307"/>
    <w:rsid w:val="00A74D92"/>
    <w:rsid w:val="00A74FB3"/>
    <w:rsid w:val="00A75B2B"/>
    <w:rsid w:val="00A760F1"/>
    <w:rsid w:val="00A76600"/>
    <w:rsid w:val="00A7660C"/>
    <w:rsid w:val="00A76C23"/>
    <w:rsid w:val="00A76D50"/>
    <w:rsid w:val="00A76EF9"/>
    <w:rsid w:val="00A77AA3"/>
    <w:rsid w:val="00A77BCC"/>
    <w:rsid w:val="00A80700"/>
    <w:rsid w:val="00A80798"/>
    <w:rsid w:val="00A80842"/>
    <w:rsid w:val="00A81D81"/>
    <w:rsid w:val="00A8259D"/>
    <w:rsid w:val="00A8294C"/>
    <w:rsid w:val="00A831D7"/>
    <w:rsid w:val="00A8386C"/>
    <w:rsid w:val="00A8473C"/>
    <w:rsid w:val="00A85CE1"/>
    <w:rsid w:val="00A85EF8"/>
    <w:rsid w:val="00A86465"/>
    <w:rsid w:val="00A87607"/>
    <w:rsid w:val="00A87DD2"/>
    <w:rsid w:val="00A910E2"/>
    <w:rsid w:val="00A912CC"/>
    <w:rsid w:val="00A91535"/>
    <w:rsid w:val="00A92A3D"/>
    <w:rsid w:val="00A92F03"/>
    <w:rsid w:val="00A93033"/>
    <w:rsid w:val="00A93776"/>
    <w:rsid w:val="00A938C1"/>
    <w:rsid w:val="00A938C8"/>
    <w:rsid w:val="00A93A6F"/>
    <w:rsid w:val="00A9616A"/>
    <w:rsid w:val="00AA0271"/>
    <w:rsid w:val="00AA0A35"/>
    <w:rsid w:val="00AA113D"/>
    <w:rsid w:val="00AA1354"/>
    <w:rsid w:val="00AA165C"/>
    <w:rsid w:val="00AA22B0"/>
    <w:rsid w:val="00AA230A"/>
    <w:rsid w:val="00AA2BD7"/>
    <w:rsid w:val="00AA2BDF"/>
    <w:rsid w:val="00AA52BC"/>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97C"/>
    <w:rsid w:val="00AC1BA7"/>
    <w:rsid w:val="00AC20D6"/>
    <w:rsid w:val="00AC2A3F"/>
    <w:rsid w:val="00AC2BB8"/>
    <w:rsid w:val="00AC424C"/>
    <w:rsid w:val="00AC4509"/>
    <w:rsid w:val="00AC4770"/>
    <w:rsid w:val="00AC502A"/>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7C"/>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392"/>
    <w:rsid w:val="00B34855"/>
    <w:rsid w:val="00B34EE4"/>
    <w:rsid w:val="00B34F04"/>
    <w:rsid w:val="00B35CD0"/>
    <w:rsid w:val="00B36D3C"/>
    <w:rsid w:val="00B36E11"/>
    <w:rsid w:val="00B3729C"/>
    <w:rsid w:val="00B40275"/>
    <w:rsid w:val="00B405F4"/>
    <w:rsid w:val="00B417F6"/>
    <w:rsid w:val="00B41F49"/>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4337"/>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5607"/>
    <w:rsid w:val="00B87D33"/>
    <w:rsid w:val="00B9023F"/>
    <w:rsid w:val="00B90401"/>
    <w:rsid w:val="00B9130C"/>
    <w:rsid w:val="00B92E7C"/>
    <w:rsid w:val="00B9372E"/>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25E"/>
    <w:rsid w:val="00BB66FF"/>
    <w:rsid w:val="00BB7082"/>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5C5E"/>
    <w:rsid w:val="00BD688B"/>
    <w:rsid w:val="00BD68D4"/>
    <w:rsid w:val="00BD7D5B"/>
    <w:rsid w:val="00BE09C6"/>
    <w:rsid w:val="00BE148E"/>
    <w:rsid w:val="00BE31EB"/>
    <w:rsid w:val="00BE3895"/>
    <w:rsid w:val="00BE56F8"/>
    <w:rsid w:val="00BE5CB2"/>
    <w:rsid w:val="00BE6EEC"/>
    <w:rsid w:val="00BE784F"/>
    <w:rsid w:val="00BF086F"/>
    <w:rsid w:val="00BF0BFF"/>
    <w:rsid w:val="00BF0F4D"/>
    <w:rsid w:val="00BF10FD"/>
    <w:rsid w:val="00BF14B3"/>
    <w:rsid w:val="00BF3961"/>
    <w:rsid w:val="00BF3BD5"/>
    <w:rsid w:val="00BF42CC"/>
    <w:rsid w:val="00BF5703"/>
    <w:rsid w:val="00BF5967"/>
    <w:rsid w:val="00BF5C21"/>
    <w:rsid w:val="00BF5EEA"/>
    <w:rsid w:val="00BF66B4"/>
    <w:rsid w:val="00BF6AA5"/>
    <w:rsid w:val="00BF7144"/>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C4C"/>
    <w:rsid w:val="00C34184"/>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2F8F"/>
    <w:rsid w:val="00CB331A"/>
    <w:rsid w:val="00CB3425"/>
    <w:rsid w:val="00CB3CB9"/>
    <w:rsid w:val="00CB4258"/>
    <w:rsid w:val="00CB45A8"/>
    <w:rsid w:val="00CB47BF"/>
    <w:rsid w:val="00CB5798"/>
    <w:rsid w:val="00CB6065"/>
    <w:rsid w:val="00CB6475"/>
    <w:rsid w:val="00CB663D"/>
    <w:rsid w:val="00CB6B64"/>
    <w:rsid w:val="00CB76D2"/>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3C0D"/>
    <w:rsid w:val="00CE4134"/>
    <w:rsid w:val="00CE46FA"/>
    <w:rsid w:val="00CE4985"/>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556"/>
    <w:rsid w:val="00D276C5"/>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389"/>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235"/>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CE3"/>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E0273A"/>
    <w:rsid w:val="00E02825"/>
    <w:rsid w:val="00E0334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5A43"/>
    <w:rsid w:val="00E16320"/>
    <w:rsid w:val="00E1767C"/>
    <w:rsid w:val="00E1775A"/>
    <w:rsid w:val="00E208F0"/>
    <w:rsid w:val="00E20B36"/>
    <w:rsid w:val="00E20EAD"/>
    <w:rsid w:val="00E20ECE"/>
    <w:rsid w:val="00E21FFF"/>
    <w:rsid w:val="00E226BC"/>
    <w:rsid w:val="00E2297A"/>
    <w:rsid w:val="00E229E7"/>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C4"/>
    <w:rsid w:val="00E732F7"/>
    <w:rsid w:val="00E73D63"/>
    <w:rsid w:val="00E74DBE"/>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711"/>
    <w:rsid w:val="00EB57E7"/>
    <w:rsid w:val="00EB5B24"/>
    <w:rsid w:val="00EB5FD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5EE5"/>
    <w:rsid w:val="00ED6761"/>
    <w:rsid w:val="00ED7221"/>
    <w:rsid w:val="00ED7275"/>
    <w:rsid w:val="00ED7E81"/>
    <w:rsid w:val="00EE04D7"/>
    <w:rsid w:val="00EE1837"/>
    <w:rsid w:val="00EE1F0E"/>
    <w:rsid w:val="00EE2495"/>
    <w:rsid w:val="00EE2498"/>
    <w:rsid w:val="00EE2E10"/>
    <w:rsid w:val="00EE366B"/>
    <w:rsid w:val="00EE3D39"/>
    <w:rsid w:val="00EE4309"/>
    <w:rsid w:val="00EE4A85"/>
    <w:rsid w:val="00EE4F68"/>
    <w:rsid w:val="00EE5C09"/>
    <w:rsid w:val="00EE6147"/>
    <w:rsid w:val="00EE6571"/>
    <w:rsid w:val="00EE7304"/>
    <w:rsid w:val="00EF00C8"/>
    <w:rsid w:val="00EF020F"/>
    <w:rsid w:val="00EF066A"/>
    <w:rsid w:val="00EF0D8B"/>
    <w:rsid w:val="00EF0DC8"/>
    <w:rsid w:val="00EF2856"/>
    <w:rsid w:val="00EF2C0D"/>
    <w:rsid w:val="00EF33E7"/>
    <w:rsid w:val="00EF3DE2"/>
    <w:rsid w:val="00EF3FC7"/>
    <w:rsid w:val="00EF5FEC"/>
    <w:rsid w:val="00EF7097"/>
    <w:rsid w:val="00EF75AC"/>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9C4"/>
    <w:rsid w:val="00F14E20"/>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11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6B0E"/>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53E0"/>
    <w:rsid w:val="00F86411"/>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226"/>
    <w:rsid w:val="00FB4894"/>
    <w:rsid w:val="00FB4D6B"/>
    <w:rsid w:val="00FB551E"/>
    <w:rsid w:val="00FB642F"/>
    <w:rsid w:val="00FB6A04"/>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0A0"/>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70551C"/>
  <w15:docId w15:val="{A5FA1C63-2E2B-8147-A5F6-DF36B61C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uiPriority w:val="99"/>
    <w:semiHidden/>
    <w:unhideWhenUsed/>
    <w:rsid w:val="00E16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ensiya.pro/news/npf-dostojnoe-budushhee-soobshhil-o-roste-kapitala-na-18/" TargetMode="External"/><Relationship Id="rId18" Type="http://schemas.openxmlformats.org/officeDocument/2006/relationships/hyperlink" Target="https://spbdnevnik.ru/news/2025-04-10/npf-vtb-bolee-10-mlrd-rubley-vnesli-klienty-v-pds-v-pervom-kvartale" TargetMode="External"/><Relationship Id="rId26" Type="http://schemas.openxmlformats.org/officeDocument/2006/relationships/hyperlink" Target="https://infoadygea.ru/?module=articles&amp;action=view&amp;id=23916" TargetMode="External"/><Relationship Id="rId39"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kolyma.ru/news/135846-federalnyy-minfin-vysoko-ocenil-rabotu-oblastnyh-kolleg-po-realizacii-programmy-dolgosrochnyh-sberezheniy.html" TargetMode="External"/><Relationship Id="rId34" Type="http://schemas.openxmlformats.org/officeDocument/2006/relationships/hyperlink" Target="https://russian.rt.com/russia/news/1462327-razovaya-vyplata-pensii-2024-god" TargetMode="External"/><Relationship Id="rId42" Type="http://schemas.openxmlformats.org/officeDocument/2006/relationships/image" Target="media/image7.jpeg"/><Relationship Id="rId47" Type="http://schemas.openxmlformats.org/officeDocument/2006/relationships/hyperlink" Target="https://news.am/rus/news/876661.html"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pensiya.pro/news/vznosy-klientov-npf-evolyucziya-vyrosli-na-92/" TargetMode="External"/><Relationship Id="rId17" Type="http://schemas.openxmlformats.org/officeDocument/2006/relationships/hyperlink" Target="https://consult-cct.ru/npf-sovkombank-zapustil-programmu-dolgosrochnyh-sberezhenij" TargetMode="External"/><Relationship Id="rId25" Type="http://schemas.openxmlformats.org/officeDocument/2006/relationships/hyperlink" Target="https://www.sgu.ru/news/2025/kak-rabotaet-programma-dolgosrochnykh-sberezheniy" TargetMode="External"/><Relationship Id="rId33" Type="http://schemas.openxmlformats.org/officeDocument/2006/relationships/hyperlink" Target="https://russian.rt.com/russia/news/1461540-nadbavka-pensiya-rossiyane?utm_source=rss&amp;utm_medium=rss&amp;utm_campaign=RSS" TargetMode="External"/><Relationship Id="rId38" Type="http://schemas.openxmlformats.org/officeDocument/2006/relationships/image" Target="media/image3.jpeg"/><Relationship Id="rId46" Type="http://schemas.openxmlformats.org/officeDocument/2006/relationships/hyperlink" Target="https://iz.ru/1868410/elizaveta-gritcenko/v-pomoshch-mame-i-pape-v-rossii-vvoditsia-semeinaia-nalogovaia-vyplata" TargetMode="External"/><Relationship Id="rId2" Type="http://schemas.openxmlformats.org/officeDocument/2006/relationships/styles" Target="styles.xml"/><Relationship Id="rId16" Type="http://schemas.openxmlformats.org/officeDocument/2006/relationships/hyperlink" Target="https://www.klerk.ru/buh/news/644272/" TargetMode="External"/><Relationship Id="rId20" Type="http://schemas.openxmlformats.org/officeDocument/2006/relationships/hyperlink" Target="https://bizgaz.ru/2025/04/10/v-rostovskoj-oblasti-razmorozili-svyshe-15-mlrd-rublej-sredstv-nakopitelnoj-pensii-s-pomoschju-sbernpf.html" TargetMode="External"/><Relationship Id="rId29" Type="http://schemas.openxmlformats.org/officeDocument/2006/relationships/hyperlink" Target="https://tass.ru/obschestvo/23655501" TargetMode="External"/><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pensiya.pro/wp-content/uploads/2025/04/snimok-ekrana-2025-04-10-v-13.10.41-1024x1015.png?x23202" TargetMode="External"/><Relationship Id="rId24" Type="http://schemas.openxmlformats.org/officeDocument/2006/relationships/hyperlink" Target="https://ugra-news.ru/article/programma_dolgosrochnykh_sberezheniy_pomozhet_yugorchanam_poluchit_sushchestvennuyu_podderzhku_ot_go/" TargetMode="External"/><Relationship Id="rId32" Type="http://schemas.openxmlformats.org/officeDocument/2006/relationships/hyperlink" Target="https://www.vedomosti.ru/society/articles/2025/04/11/1103671-krimchanam-s-inostrannim-grazhdanstvom-pensiyu-ne-pereschitayut" TargetMode="External"/><Relationship Id="rId37" Type="http://schemas.openxmlformats.org/officeDocument/2006/relationships/hyperlink" Target="https://primpress.ru/article/122214" TargetMode="External"/><Relationship Id="rId40" Type="http://schemas.openxmlformats.org/officeDocument/2006/relationships/image" Target="media/image5.jpeg"/><Relationship Id="rId45" Type="http://schemas.openxmlformats.org/officeDocument/2006/relationships/hyperlink" Target="https://nbj.ru/news/aksakov-predlozhil-mery-dlya-razvitiya-f/68954/" TargetMode="External"/><Relationship Id="rId5" Type="http://schemas.openxmlformats.org/officeDocument/2006/relationships/footnotes" Target="footnotes.xml"/><Relationship Id="rId15" Type="http://schemas.openxmlformats.org/officeDocument/2006/relationships/hyperlink" Target="https://pensiya.pro/news/vlasti-nashli-dlya-npf-sposob-sekonomit-dengi-na-sofinansirovanii/" TargetMode="External"/><Relationship Id="rId23" Type="http://schemas.openxmlformats.org/officeDocument/2006/relationships/hyperlink" Target="https://www.evening-kazan.ru/ekonomika/articles/alena-ashcheulova-banki-mogut-vzimat-sbory-za-obsluzhivanie-scheta-pds" TargetMode="External"/><Relationship Id="rId28" Type="http://schemas.openxmlformats.org/officeDocument/2006/relationships/hyperlink" Target="https://ria.ru/20250410/pensiya-2010529146.html" TargetMode="External"/><Relationship Id="rId36" Type="http://schemas.openxmlformats.org/officeDocument/2006/relationships/hyperlink" Target="https://mosregtoday.ru/news/interesnoe/stalo-izvestno-v-kakih-sluchajah-grazhdane-rossii-mogut-ostatsja-bez-pensii/" TargetMode="External"/><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kommersant.ru/doc/7642263" TargetMode="External"/><Relationship Id="rId31" Type="http://schemas.openxmlformats.org/officeDocument/2006/relationships/hyperlink" Target="https://www.rbc.ru/rbcfreenews/67f7d55d9a794769fb44c2ab?from=newsfeed" TargetMode="External"/><Relationship Id="rId44" Type="http://schemas.openxmlformats.org/officeDocument/2006/relationships/hyperlink" Target="https://www.gazeta.ru/business/news/2025/04/10/25515992.shtml"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mpanies.rbc.ru/news/WK4yWjhXzf/npf-evolyutsiya-podtverdil-finansovuyu-ustojchivost/" TargetMode="External"/><Relationship Id="rId14" Type="http://schemas.openxmlformats.org/officeDocument/2006/relationships/hyperlink" Target="http://pbroker.ru/?p=79944" TargetMode="External"/><Relationship Id="rId22" Type="http://schemas.openxmlformats.org/officeDocument/2006/relationships/hyperlink" Target="https://chitamedia.su/news/2040922/" TargetMode="External"/><Relationship Id="rId27" Type="http://schemas.openxmlformats.org/officeDocument/2006/relationships/hyperlink" Target="https://dumatv.ru/news/nilov-obyasnil--kakim-obrazom-budet-proishodit-indeksatsiya-pensii-v-2026-godu" TargetMode="External"/><Relationship Id="rId30" Type="http://schemas.openxmlformats.org/officeDocument/2006/relationships/hyperlink" Target="https://tass.ru/ekonomika/23655705" TargetMode="External"/><Relationship Id="rId35" Type="http://schemas.openxmlformats.org/officeDocument/2006/relationships/hyperlink" Target="https://senatinform.ru/news/mnogodetnym_materyam_planiruyut_povysit_pensii/" TargetMode="External"/><Relationship Id="rId43" Type="http://schemas.openxmlformats.org/officeDocument/2006/relationships/hyperlink" Target="https://www.nakanune.ru/articles/123369/" TargetMode="External"/><Relationship Id="rId48" Type="http://schemas.openxmlformats.org/officeDocument/2006/relationships/hyperlink" Target="https://obzor.lt/news/n112134.html" TargetMode="External"/><Relationship Id="rId8" Type="http://schemas.openxmlformats.org/officeDocument/2006/relationships/hyperlink" Target="https://www.vedomosti.ru/press_releases/2025/04/10/npf-buduschee-uspeshno-proshel-stress-testirovanie-banka-rossii"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135</TotalTime>
  <Pages>50</Pages>
  <Words>17905</Words>
  <Characters>102064</Characters>
  <Application>Microsoft Office Word</Application>
  <DocSecurity>0</DocSecurity>
  <Lines>850</Lines>
  <Paragraphs>239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НАПФ</vt:lpstr>
      <vt:lpstr>НАПФ</vt:lpstr>
    </vt:vector>
  </TitlesOfParts>
  <Company>SPecialiST RePack</Company>
  <LinksUpToDate>false</LinksUpToDate>
  <CharactersWithSpaces>119730</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Иван Коломацкий</cp:lastModifiedBy>
  <cp:revision>22</cp:revision>
  <cp:lastPrinted>2025-04-11T04:53:00Z</cp:lastPrinted>
  <dcterms:created xsi:type="dcterms:W3CDTF">2025-04-02T10:58:00Z</dcterms:created>
  <dcterms:modified xsi:type="dcterms:W3CDTF">2025-04-11T04:53:00Z</dcterms:modified>
  <cp:category>НАПФ</cp:category>
  <cp:contentStatus>И-Консалтинг</cp:contentStatus>
</cp:coreProperties>
</file>